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</w:rPr>
      </w:pPr>
      <w:r>
        <w:rPr>
          <w:rFonts w:eastAsia="TimesNewRomanPS-ItalicMT" w:cs="TimesNewRomanPS-ItalicMT"/>
          <w:b/>
          <w:bCs/>
        </w:rPr>
        <w:t xml:space="preserve">Комитет против пыток в защиту прав родственников жертв </w:t>
      </w:r>
      <w:r>
        <w:rPr>
          <w:rFonts w:eastAsia="TimesNewRomanPS-ItalicMT" w:cs="TimesNewRomanPS-ItalicMT"/>
          <w:b/>
          <w:bCs/>
          <w:lang w:val="ru-RU"/>
        </w:rPr>
        <w:t xml:space="preserve">суммарного </w:t>
      </w:r>
      <w:r>
        <w:rPr>
          <w:rFonts w:eastAsia="TimesNewRomanPS-ItalicMT" w:cs="TimesNewRomanPS-ItalicMT"/>
          <w:b/>
          <w:bCs/>
        </w:rPr>
        <w:t>убийства жителей села Старая Сунжа (дело общественного расследования № 42-б-ЧР, 19.01.2006 — 17.01.2008)</w:t>
      </w:r>
    </w:p>
    <w:p>
      <w:pPr>
        <w:pStyle w:val="Normal"/>
        <w:autoSpaceDE w:val="false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19 января 2006 года в региональное представительство Комитета против пыток в Чеченской Республике поступило заявление от Душаевой Тамары с просьбой провести общественное расследование по факту убийства военнослужащими Вооруженных сил РФ ее брата. С аналогичным заявлением 15 февраля 2006 года обратились Душаев Р.Л., Мунаев М., Ахмадов Б.А. и Усманов Ю.Х. К моменту обращения дело об убийстве гражданских лиц было возбуждено органами военной прокуратуры, двое подозреваемых были арестованы. Таким образом роль Комитета заключалась главным образом в контроле над завершением предварительного расследования и представлении интересов потерпевших в суде.</w:t>
      </w:r>
    </w:p>
    <w:p>
      <w:pPr>
        <w:pStyle w:val="Normal"/>
        <w:autoSpaceDE w:val="false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В ходе проведенной проверки и последующего судебного разбирательства были установлены следующие обстоятельства. 16 ноября 2005 г. жители села Старая Сунжа Грозненского </w:t>
      </w:r>
      <w:r>
        <w:rPr>
          <w:rFonts w:eastAsia="TimesNewRomanPS-ItalicMT" w:cs="TimesNewRomanPS-ItalicMT"/>
        </w:rPr>
        <w:t>с</w:t>
      </w:r>
      <w:r>
        <w:rPr>
          <w:rFonts w:eastAsia="TimesNewRomanPS-ItalicMT" w:cs="TimesNewRomanPS-ItalicMT"/>
        </w:rPr>
        <w:t>ельского района Чеченской Республики занимались привычными делами. Джамбулат Душаев, вернувшись с избирательного участка (он был членом участковой комиссии), поехал на горячий источник, чтобы там помыть машину. Хусейн Ахмадов, прихватив Юсупа Усманова и Мунаева, повезли на своей «Газели» металл, чтобы взвесить его на совхозных весах. Около 18.30 машины были остановлены на окраине села разведгруппой 71-го гвардейского мотострелкового Краснознаменный ордена Кутузова полка, которая выполняла поисково-засадные мероприятия. Разведгруппа состояла из сержанта Дольникова А.И. и рядовых Зинчука П.Н., Кривошонка А. Ю. Шарафутдинова И.И.; все они были вооружены автоматическим оружием и по меньшей мере некоторые из них находились в состоянии алкогольного опьянения.</w:t>
      </w:r>
    </w:p>
    <w:p>
      <w:pPr>
        <w:pStyle w:val="Normal"/>
        <w:autoSpaceDE w:val="false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</w:r>
    </w:p>
    <w:p>
      <w:pPr>
        <w:pStyle w:val="Normal"/>
        <w:autoSpaceDE w:val="false"/>
        <w:jc w:val="both"/>
        <w:rPr/>
      </w:pPr>
      <w:r>
        <w:rPr>
          <w:rStyle w:val="Style14"/>
          <w:rFonts w:eastAsia="TimesNewRomanPS-ItalicMT" w:cs="TimesNewRomanPS-ItalicMT"/>
        </w:rPr>
        <w:t xml:space="preserve">Военные стали вытягивать людей из салонов, угрожая расправой, отобрали деньги и мобильные телефоны, уложили задержанных на землю, стали избивать их ногами, и прикладами автоматов. Задержанными оказались Мунаев М.Р., Ахмадов Х.А., Усманов Ю.Х. и Душаев Д.С. Зинчук открыл стрельбу из ручного пулемета, </w:t>
      </w:r>
      <w:r>
        <w:rPr>
          <w:rStyle w:val="Style14"/>
          <w:rFonts w:eastAsia="TimesNewRomanPS-ItalicMT" w:cs="TimesNewRomanPS-ItalicMT"/>
        </w:rPr>
        <w:t>ранив</w:t>
      </w:r>
      <w:r>
        <w:rPr>
          <w:rStyle w:val="Style14"/>
          <w:rFonts w:eastAsia="TimesNewRomanPS-ItalicMT" w:cs="TimesNewRomanPS-ItalicMT"/>
        </w:rPr>
        <w:t xml:space="preserve"> Мунаев</w:t>
      </w:r>
      <w:r>
        <w:rPr>
          <w:rStyle w:val="Style14"/>
          <w:rFonts w:eastAsia="TimesNewRomanPS-ItalicMT" w:cs="TimesNewRomanPS-ItalicMT"/>
        </w:rPr>
        <w:t>а</w:t>
      </w:r>
      <w:r>
        <w:rPr>
          <w:rStyle w:val="Style14"/>
          <w:rFonts w:eastAsia="TimesNewRomanPS-ItalicMT" w:cs="TimesNewRomanPS-ItalicMT"/>
        </w:rPr>
        <w:t xml:space="preserve"> </w:t>
      </w:r>
      <w:r>
        <w:rPr>
          <w:rStyle w:val="Style14"/>
          <w:rFonts w:eastAsia="TimesNewRomanPS-ItalicMT" w:cs="TimesNewRomanPS-ItalicMT"/>
        </w:rPr>
        <w:t>в ногу</w:t>
      </w:r>
      <w:r>
        <w:rPr>
          <w:rStyle w:val="Style14"/>
          <w:rFonts w:eastAsia="TimesNewRomanPS-ItalicMT" w:cs="TimesNewRomanPS-ItalicMT"/>
        </w:rPr>
        <w:t xml:space="preserve">. Однако последнему все же удалось бежать с места расправы.  После этого Кривошонок вытащил нож и нанес им не менее 8 ударов в область шеи, спины и затылка Ахмадова. </w:t>
      </w:r>
      <w:r>
        <w:rPr>
          <w:rStyle w:val="Style14"/>
          <w:color w:val="000000"/>
        </w:rPr>
        <w:t>Потом одиночными выстрелами в голову военные в упор расстреляли из автомата Ахмадова, Усманова и Душаева.</w:t>
      </w:r>
      <w:r>
        <w:rPr/>
        <w:t xml:space="preserve"> Расправа сопровождалась словами: </w:t>
      </w:r>
      <w:r>
        <w:rPr>
          <w:rStyle w:val="Style14"/>
          <w:rFonts w:eastAsia="TimesNewRomanPS-ItalicMT" w:cs="TimesNewRomanPS-ItalicMT"/>
        </w:rPr>
        <w:t>«Чичики, убьем всех…».</w:t>
      </w:r>
    </w:p>
    <w:p>
      <w:pPr>
        <w:pStyle w:val="Normal"/>
        <w:autoSpaceDE w:val="false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Вследствие убийства Душаева, его супруга, находившаяся на восьмом месяце беременности, по причине внезапного душевного волнения (стресса) родила мертвый плод.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>Первоначально обвинение было предъявлено всей группе военных, но затем Кривошонок взял всю вину в убийстве трех человек на себя. Дело Зинчука было выделено в отдельное производство, Дольников и Шарафутдинов проходили по делу в качестве свидетелей.</w:t>
      </w:r>
    </w:p>
    <w:p>
      <w:pPr>
        <w:pStyle w:val="Normal"/>
        <w:autoSpaceDE w:val="false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</w:r>
    </w:p>
    <w:p>
      <w:pPr>
        <w:pStyle w:val="Normal"/>
        <w:autoSpaceDE w:val="false"/>
        <w:jc w:val="both"/>
        <w:rPr/>
      </w:pPr>
      <w:r>
        <w:rPr>
          <w:rStyle w:val="Style14"/>
          <w:rFonts w:eastAsia="TimesNewRomanPS-ItalicMT" w:cs="TimesNewRomanPS-ItalicMT"/>
        </w:rPr>
        <w:t xml:space="preserve">6 апреля 2006 года Северо-Кавказский военный суд под председательством судьи Станислава Жидкова, рассмотрев в представленном объеме дело в отношении Кривошонка Алексея Юрьевича, приговорил его к восемнадцати годам лишения свободы. </w:t>
      </w:r>
      <w:r>
        <w:rPr>
          <w:rStyle w:val="Style14"/>
          <w:rFonts w:eastAsia="TimesNewRomanPS-ItalicMT" w:cs="TimesNewRomanPS-ItalicMT"/>
          <w:color w:val="000000"/>
        </w:rPr>
        <w:t xml:space="preserve">Суд посчитал, что Кривошонок совершил убийство из хулиганских побуждений. При этом, несмотря на то, что в деле нет содержалось экспертиз, подтверждающих, что Кривошонок в момент совершения преступления был пьян, суд посчитал это обстоятельство доказанным. Об этом свидетельствовали показания свидетелей, а также вещественное доказательство –  </w:t>
      </w:r>
      <w:r>
        <w:rPr>
          <w:rStyle w:val="Style14"/>
          <w:rFonts w:eastAsia="TimesNewRomanPS-ItalicMT" w:cs="TimesNewRomanPS-ItalicMT"/>
          <w:color w:val="000000"/>
        </w:rPr>
        <w:t>полутора</w:t>
      </w:r>
      <w:r>
        <w:rPr>
          <w:rStyle w:val="Style14"/>
          <w:rFonts w:eastAsia="TimesNewRomanPS-ItalicMT" w:cs="TimesNewRomanPS-ItalicMT"/>
          <w:color w:val="000000"/>
        </w:rPr>
        <w:t>литровая пластиковая бутылка из-под спирта. Суд отметил, что, будучи пьян, Кривошонок отдавал отчет в своих действиях. Эксперты признали, что на момент совершения преступления подсудимый страдал хроническим алкоголизмом 2–ой стадии. Адвокат подсудимого Сидрак Галстян настаивал на том, что Кривошонок совершил убийство, находясь в состоянии аффекта. Однако суд посчитал это утверждение необоснованным. С</w:t>
      </w:r>
      <w:r>
        <w:rPr>
          <w:rStyle w:val="Style14"/>
          <w:color w:val="000000"/>
        </w:rPr>
        <w:t xml:space="preserve">уд частично удовлетворил гражданский иск троих потерпевших, обязав Министерство обороны РФ выплатить потерпевшим денежную компенсацию в размере 200 тысяч рублей каждому из них.  </w:t>
      </w:r>
    </w:p>
    <w:p>
      <w:pPr>
        <w:pStyle w:val="Normal"/>
        <w:autoSpaceDE w:val="false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13 мая 2006 года Грозненский гарнизонный военный окружной суд завершил судебное разбирательство по делу Зинчука, выделенное из основного дела Кривошонка. Зинчук решением суда был приговорен к 7 годам лишения свободы с отбыванием наказания в колонии общего режима, а исковые требования потерпевших Мовсара Мунаева и Бислана Ахмадова были частично удовлетворены — им была назначена компенсация на общую сумму в 445 тысяч рублей.</w:t>
      </w:r>
    </w:p>
    <w:p>
      <w:pPr>
        <w:pStyle w:val="Normal"/>
        <w:autoSpaceDE w:val="false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Все суммы компенсации по обоим делам были выплачены потерпевшим в полном объеме.</w:t>
      </w:r>
    </w:p>
    <w:p>
      <w:pPr>
        <w:pStyle w:val="Normal"/>
        <w:autoSpaceDE w:val="false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</w:rPr>
      </w:pPr>
      <w:r>
        <w:rPr>
          <w:rFonts w:eastAsia="TimesNewRomanPS-ItalicMT" w:cs="TimesNewRomanPS-ItalicMT"/>
          <w:b/>
          <w:bCs/>
        </w:rPr>
        <w:t>Главные процессуальные документы</w:t>
      </w:r>
    </w:p>
    <w:p>
      <w:pPr>
        <w:pStyle w:val="Normal"/>
        <w:autoSpaceDE w:val="false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eastAsia="TimesNewRomanPS-ItalicMT" w:cs="TimesNewRomanPS-ItalicMT"/>
          <w:b/>
          <w:bCs/>
          <w:i/>
          <w:iCs/>
          <w:sz w:val="20"/>
          <w:szCs w:val="20"/>
          <w:u w:val="single"/>
        </w:rPr>
        <w:t>Материалы внутригосударственного расследования</w:t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  <w:i/>
          <w:i/>
          <w:iCs/>
        </w:rPr>
      </w:pPr>
      <w:r>
        <w:rPr>
          <w:rFonts w:eastAsia="TimesNewRomanPS-ItalicMT" w:cs="TimesNewRomanPS-ItalicMT"/>
          <w:b/>
          <w:bCs/>
          <w:i/>
          <w:iCs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  <w:t>Постановление военного прокурора - войсковая часть 20102 полковника Аллахвердиева Э.А. о возбуждении уголовного дела в отношении неустановленных военнослужащих разведывательного взвода 1 батальона в/части 98311, в деяниях которых усматриваются признаки преступления, предусмотренного п.п. «а,ж,и» ч. 2 ст. 105 УК РФ; 17.11.2005</w:t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  <w:t>Заявление Душаевой Т.С. в представительство НРОО «Комитет против пыток» в Чеченской Республике; 19.01.2006.</w:t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  <w:t>Обвинительное заключение по обвинению Кривошонка Алексея Юрьевича в совершении преступлений, предусмотренных пп. «а», «д», «и» и «к» ч. 2 ст. 105 УК РФ, утвержденное военным прокурором ОГВ(с) Топориковым М.Л.; 24.01.2006</w:t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  <w:t>Обвинительное заключение по обвинению Зинчука Павла Николаевича в совершении преступлений, предусмотренных пп. «а», «д», «и» и «к» ч. 2 ст. 105 УК РФ, утвержденное Военным прокурором ОГВ(с) Топориковым М.Л.; 07.02.2006</w:t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  <w:t>Заявление Душаева Р.Л., Мунаева М.А., Ахмадова Б.А. и Усманова Ю.Х. в представительство НРОО «Комитет против пыток» в Чеченской Республике; 15.02.2006</w:t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  <w:t>Приговор Северо-Кавказского окружного военного суда в составе председательствующего Жидкова С.В., судей Петухова В.В. и Топоркова М.В. В отношении Куривошонка А.Ю.; 06.04.2006</w:t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  <w:t>Приговор заместитель председателя Грозненского гарнизонного военного суда Прыткова Р.В. в отношении Зинчука П.Н.; 13.05.2006</w:t>
      </w:r>
    </w:p>
    <w:p>
      <w:pPr>
        <w:pStyle w:val="Normal"/>
        <w:autoSpaceDE w:val="false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  <w:b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  <w:t>Отчёт руководителя представительства НРОО «Комитет против пыток» в Чеченской Республике Басханова С.А. о проведении общественного расследования по заявлениям гр. Душаевой Т.С., Мунаева М.А., Ахмадова Б.А.; 02.02.2007</w:t>
      </w:r>
    </w:p>
    <w:p>
      <w:pPr>
        <w:pStyle w:val="Normal"/>
        <w:autoSpaceDE w:val="false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294</TotalTime>
  <Application>LibreOffice/6.0.4.2$Windows_X86_64 LibreOffice_project/9b0d9b32d5dcda91d2f1a96dc04c645c450872bf</Application>
  <Pages>2</Pages>
  <Words>790</Words>
  <Characters>5312</Characters>
  <CharactersWithSpaces>6089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2015-03-14T19:27:00Z</dcterms:created>
  <dc:creator>Станислав Дмитриевский</dc:creator>
  <dc:description/>
  <dc:language>ru-RU</dc:language>
  <cp:lastModifiedBy/>
  <dcterms:modified xsi:type="dcterms:W3CDTF">2019-05-06T20:11:40Z</dcterms:modified>
  <cp:revision>29</cp:revision>
  <dc:subject/>
  <dc:title/>
</cp:coreProperties>
</file>