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6" w:rsidRDefault="008A751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Заместителю Руководителя следственного управления Следственного комитета Российской Федерации по Нижегородской области</w:t>
      </w:r>
    </w:p>
    <w:p w:rsidR="006B4B86" w:rsidRDefault="008A751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полковнику юстиции </w:t>
      </w:r>
    </w:p>
    <w:p w:rsidR="006B4B86" w:rsidRDefault="008A751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Канонерову Дмитрию Георгиевичу</w:t>
      </w:r>
    </w:p>
    <w:p w:rsidR="006B4B86" w:rsidRDefault="008A751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603950, г. Нижний Новгород, </w:t>
      </w:r>
    </w:p>
    <w:p w:rsidR="006B4B86" w:rsidRDefault="008A751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Маршала Воронова, д.22а</w:t>
      </w:r>
    </w:p>
    <w:p w:rsidR="006B4B86" w:rsidRDefault="006B4B86">
      <w:pPr>
        <w:spacing w:after="0" w:line="240" w:lineRule="auto"/>
        <w:ind w:left="4395"/>
        <w:rPr>
          <w:rFonts w:cs="Times New Roman"/>
          <w:lang w:bidi="ru-RU"/>
        </w:rPr>
      </w:pPr>
    </w:p>
    <w:p w:rsidR="006B4B86" w:rsidRDefault="008A751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От Смирнова Владимира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Владимировича,</w:t>
      </w:r>
    </w:p>
    <w:p w:rsidR="006B4B86" w:rsidRDefault="008A75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действующего по доверенности в интересах</w:t>
      </w:r>
    </w:p>
    <w:p w:rsidR="008A7513" w:rsidRDefault="008A751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6B4B86" w:rsidRDefault="008A7513" w:rsidP="008A7513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Якушева Павла Николаевича</w:t>
      </w:r>
    </w:p>
    <w:p w:rsidR="008A7513" w:rsidRDefault="008A7513" w:rsidP="008A751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4B86" w:rsidRDefault="008A751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Б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елова Ивана Владимировича </w:t>
      </w:r>
    </w:p>
    <w:p w:rsidR="006B4B86" w:rsidRDefault="006B4B86">
      <w:pPr>
        <w:spacing w:after="0" w:line="240" w:lineRule="auto"/>
        <w:ind w:left="4395"/>
        <w:rPr>
          <w:rFonts w:cs="Times New Roman"/>
          <w:lang w:bidi="ru-RU"/>
        </w:rPr>
      </w:pPr>
    </w:p>
    <w:p w:rsidR="006B4B86" w:rsidRDefault="008A751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Адрес для напр</w:t>
      </w:r>
      <w:r>
        <w:rPr>
          <w:rFonts w:ascii="Times New Roman" w:hAnsi="Times New Roman" w:cs="Times New Roman"/>
          <w:sz w:val="24"/>
          <w:szCs w:val="24"/>
          <w:lang w:bidi="ru-RU"/>
        </w:rPr>
        <w:t>авления корреспонденции:</w:t>
      </w:r>
    </w:p>
    <w:p w:rsidR="006B4B86" w:rsidRDefault="008A751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603105, Нижний Новгород, </w:t>
      </w:r>
    </w:p>
    <w:p w:rsidR="006B4B86" w:rsidRPr="008A7513" w:rsidRDefault="008A7513">
      <w:pPr>
        <w:spacing w:after="0" w:line="240" w:lineRule="auto"/>
        <w:ind w:left="4395"/>
        <w:rPr>
          <w:rFonts w:ascii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ул. Ошарская, д.96 «Б», </w:t>
      </w:r>
    </w:p>
    <w:p w:rsidR="006B4B86" w:rsidRDefault="006B4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B4B86" w:rsidRDefault="008A7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ОБРАЩЕНИЕ</w:t>
      </w:r>
    </w:p>
    <w:p w:rsidR="006B4B86" w:rsidRDefault="006B4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B4B86" w:rsidRDefault="008A7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Уважаемый Дмитрий Георгиевич!</w:t>
      </w:r>
    </w:p>
    <w:p w:rsidR="006B4B86" w:rsidRDefault="006B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соответствии с доверенностями № 4-933 (от 03 мая 2017 года) и № 4-1327 (от 15 июня 2017 года), удостоверенными нотариусом Е.А. Лубянско</w:t>
      </w:r>
      <w:r>
        <w:rPr>
          <w:rFonts w:ascii="Times New Roman" w:hAnsi="Times New Roman" w:cs="Times New Roman"/>
          <w:sz w:val="24"/>
          <w:szCs w:val="24"/>
          <w:lang w:bidi="ru-RU"/>
        </w:rPr>
        <w:t>й, я являюсь представителем Якушева П.Н. и Белова И.В. (Приложение № 1 и № 2)</w:t>
      </w: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Уренского межрайонного следственного отдела СУ СК РФ по Нижегородской области находится материал проверки № 187/12 пр-17 в порядке ст. ст. 144-145 УПК РФ заявлению</w:t>
      </w:r>
      <w:r>
        <w:rPr>
          <w:rFonts w:ascii="Times New Roman" w:hAnsi="Times New Roman" w:cs="Times New Roman"/>
          <w:sz w:val="24"/>
          <w:szCs w:val="24"/>
        </w:rPr>
        <w:t xml:space="preserve"> Якушева П.Н. от 27.04.2017 по факту получения Якушевым П.Н. и Беловым И.В. 26.04.2017 телесных повреждений вследствие незаконного применения физической силы со стороны сотрудников отдела полиции (по обслуживанию Ветлужского района).</w:t>
      </w: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Якушев П.Н. и Белов И.В. были опрошены (02 мая 2017 года и 11 мая 2017 года соответственно) юристами МРОО «Комитет по предотвращению пыток». </w:t>
      </w: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объяснениями, 25 апреля 2017 года Якушев П.Н. и Белов И.В. были задержаны сотрудниками полиции.</w:t>
      </w: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Как следует из объяснений Якушева П.Н., сотрудники указанного отдела полиции 25.04.2017 в период с 22:00 по 24:00 доставили его в отдел полиции (по обслуживанию Ветлужского района) МО МВД России Уренский, расположенный по адресу: Нижегородская обл., Ветлуж</w:t>
      </w:r>
      <w:r>
        <w:rPr>
          <w:rFonts w:ascii="Times New Roman" w:hAnsi="Times New Roman" w:cs="Times New Roman"/>
          <w:sz w:val="24"/>
          <w:szCs w:val="24"/>
        </w:rPr>
        <w:t xml:space="preserve">ский р-н, г. Ветлуга, ул. Максима Горького, 78а,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сотрудник данного отдела полиции – Антон Юрьевич Мерлугов, в своем рабочем кабинете, который расположен на втором этаже (в конце коридора справа) избил </w:t>
      </w:r>
      <w:r>
        <w:rPr>
          <w:rFonts w:ascii="Times New Roman" w:hAnsi="Times New Roman" w:cs="Times New Roman"/>
          <w:sz w:val="24"/>
          <w:szCs w:val="24"/>
        </w:rPr>
        <w:t>Якушева П.Н.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причинив множественные телесные повре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ждения.</w:t>
      </w: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следует из объяснений Белова И.В., в ночь с 25 по 26 апреля  2017 г. он был также задержан полицейским Мерлуговым А.Ю. Как указал Белов И.В., полицейский избил его непосредственно в момент задержания, используя найденную неподалеку палку. После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избиения Мерлугов заставил Белова И.В. залезть в багажник автомобиля марки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Mitsubishi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Lancer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серого цвета на котором его полицейский привёз в отдел полиции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В отделе полиции Белов И.В. пояснил, что слышал крики из соседнего кабинета. Мерлугов А.Ю., по сл</w:t>
      </w:r>
      <w:r>
        <w:rPr>
          <w:rFonts w:ascii="Times New Roman" w:hAnsi="Times New Roman" w:cs="Times New Roman"/>
          <w:sz w:val="24"/>
          <w:szCs w:val="24"/>
        </w:rPr>
        <w:t>овам задержанного, неоднократно входил и выходил из кабинета, демонстрировал Белову И.В. свои поврежденные руки и кровь на ботинках. При этом полицейский говорил, что с Беловым И.В. поступит так же.</w:t>
      </w:r>
    </w:p>
    <w:p w:rsidR="006B4B86" w:rsidRDefault="006B4B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B86" w:rsidRDefault="008A75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 апреля 2017 года в Уренский МСО СУ СК России по Нижег</w:t>
      </w:r>
      <w:r>
        <w:rPr>
          <w:rFonts w:ascii="Times New Roman" w:hAnsi="Times New Roman" w:cs="Times New Roman"/>
          <w:sz w:val="24"/>
          <w:szCs w:val="24"/>
        </w:rPr>
        <w:t>ородской области поступило заявление Якушева П.Н. и Белова И.В. о неправомерных действиях сотрудников полиции ОП МО МВД России «Уренский».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B86" w:rsidRDefault="008A75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доследственной проверки в период с 27 апреля 2017 года по 26 мая 2017 года следователем Уренского межрайонн</w:t>
      </w:r>
      <w:r>
        <w:rPr>
          <w:rFonts w:ascii="Times New Roman" w:hAnsi="Times New Roman" w:cs="Times New Roman"/>
          <w:sz w:val="24"/>
          <w:szCs w:val="24"/>
        </w:rPr>
        <w:t>ого следственного отдела лейтенантом юстиции Зорькиным Р.В. были проведены следующие проверочные мероприятия:</w:t>
      </w:r>
    </w:p>
    <w:p w:rsidR="006B4B86" w:rsidRDefault="006B4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B86" w:rsidRDefault="008A7513">
      <w:pPr>
        <w:pStyle w:val="af"/>
        <w:numPr>
          <w:ilvl w:val="0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 2017 года назначена судебно-медицинская экспертиза Якушева Павла Николаевича;</w:t>
      </w:r>
    </w:p>
    <w:p w:rsidR="006B4B86" w:rsidRDefault="008A7513">
      <w:pPr>
        <w:pStyle w:val="af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 2017 года назначена судебно-медицинская эксперт</w:t>
      </w:r>
      <w:r>
        <w:rPr>
          <w:rFonts w:ascii="Times New Roman" w:hAnsi="Times New Roman" w:cs="Times New Roman"/>
          <w:sz w:val="24"/>
          <w:szCs w:val="24"/>
        </w:rPr>
        <w:t>иза Белова Ивана Владимировича;</w:t>
      </w:r>
    </w:p>
    <w:p w:rsidR="006B4B86" w:rsidRDefault="008A7513">
      <w:pPr>
        <w:pStyle w:val="af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мая 2017 года получены объяснения от Мерлугова Антона Юрьевича;</w:t>
      </w:r>
    </w:p>
    <w:p w:rsidR="006B4B86" w:rsidRDefault="008A7513">
      <w:pPr>
        <w:pStyle w:val="af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мая 2017 года получены объяснения от Смирнова Александра Викторовича;</w:t>
      </w:r>
    </w:p>
    <w:p w:rsidR="006B4B86" w:rsidRDefault="008A7513">
      <w:pPr>
        <w:pStyle w:val="af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объяснения от 31 мая 2017 года Назарова Александра Валерьевича;</w:t>
      </w:r>
    </w:p>
    <w:p w:rsidR="006B4B86" w:rsidRDefault="008A7513">
      <w:pPr>
        <w:pStyle w:val="af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мая 2017</w:t>
      </w:r>
      <w:r>
        <w:rPr>
          <w:rFonts w:ascii="Times New Roman" w:hAnsi="Times New Roman" w:cs="Times New Roman"/>
          <w:sz w:val="24"/>
          <w:szCs w:val="24"/>
        </w:rPr>
        <w:t xml:space="preserve"> года приобщено ходатайство Якушева Павла Николаевича об истребовании камер видеонаблюдения;</w:t>
      </w:r>
    </w:p>
    <w:p w:rsidR="006B4B86" w:rsidRDefault="008A7513">
      <w:pPr>
        <w:pStyle w:val="af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мая 2017 года приобщено ходатайство Якушева Павла Николаевича о назначении судебно-биологической экспертизы;</w:t>
      </w:r>
    </w:p>
    <w:p w:rsidR="006B4B86" w:rsidRDefault="008A7513">
      <w:pPr>
        <w:pStyle w:val="af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 2017 года вынесено постановление об отказе в</w:t>
      </w:r>
      <w:r>
        <w:rPr>
          <w:rFonts w:ascii="Times New Roman" w:hAnsi="Times New Roman" w:cs="Times New Roman"/>
          <w:sz w:val="24"/>
          <w:szCs w:val="24"/>
        </w:rPr>
        <w:t xml:space="preserve"> возбуждении уголовного дела, которое впоследствии было отменено.</w:t>
      </w:r>
    </w:p>
    <w:p w:rsidR="006B4B86" w:rsidRDefault="008A751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июня 2017 г. вынесено повторное  постановление об отказе в возбуждении уголовного дела.</w:t>
      </w:r>
    </w:p>
    <w:p w:rsidR="006B4B86" w:rsidRDefault="006B4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 Ваше внимание на то, что при ознакомлении с материалами проверки, в них не имелось </w:t>
      </w:r>
      <w:r>
        <w:rPr>
          <w:rFonts w:ascii="Times New Roman" w:hAnsi="Times New Roman" w:cs="Times New Roman"/>
          <w:sz w:val="24"/>
          <w:szCs w:val="24"/>
        </w:rPr>
        <w:t>постановлений о продлении срока проведения проверки по сообщению о преступлении.</w:t>
      </w:r>
    </w:p>
    <w:p w:rsidR="006B4B86" w:rsidRDefault="006B4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июня 2017 года и.о. руководителя Уренского межрайонного следственного отдела Южин А.С. вынес постановление об отмене постановления об отказе в возбуждении уголовного дела.</w:t>
      </w:r>
      <w:r>
        <w:rPr>
          <w:rFonts w:ascii="Times New Roman" w:hAnsi="Times New Roman" w:cs="Times New Roman"/>
          <w:sz w:val="24"/>
          <w:szCs w:val="24"/>
        </w:rPr>
        <w:t xml:space="preserve"> Южин А.С. указал, что следователь Зорькин Р.В. не выполнил ряд мероприятий, а именно: не опросил заявителей Якушева П.Н. и Белова И.В., не разрешил заявленные ходатайства, не провел психофизиологическое исследование, не истребовал характеризующие документ</w:t>
      </w:r>
      <w:r>
        <w:rPr>
          <w:rFonts w:ascii="Times New Roman" w:hAnsi="Times New Roman" w:cs="Times New Roman"/>
          <w:sz w:val="24"/>
          <w:szCs w:val="24"/>
        </w:rPr>
        <w:t>ы на Якушева П.Н. и Белова И.В.</w:t>
      </w:r>
    </w:p>
    <w:p w:rsidR="006B4B86" w:rsidRDefault="006B4B86">
      <w:pPr>
        <w:spacing w:after="0" w:line="240" w:lineRule="auto"/>
        <w:ind w:firstLine="567"/>
        <w:contextualSpacing/>
        <w:jc w:val="both"/>
        <w:rPr>
          <w:rFonts w:cs="Times New Roman"/>
        </w:rPr>
      </w:pP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Полагая на этом основании, что следователь и руководитель следственного органа своим бездействием допустили волокиту по данной проверке, представитель завителей ранее уже обращатся в СУ СК РФ по Нижегородской области с прос</w:t>
      </w:r>
      <w:r>
        <w:rPr>
          <w:rFonts w:ascii="Times New Roman" w:hAnsi="Times New Roman" w:cs="Times New Roman"/>
          <w:sz w:val="24"/>
          <w:szCs w:val="24"/>
        </w:rPr>
        <w:t>ьбой дать оценку работе следствия. Согласно ответу Руководителя отдела процессуального контроля А. А. Пересыпина от 15.09.17 г., изучение материала проверки в следственном управлении действительно показало, что постановление об отказе в возбуждении уголовн</w:t>
      </w:r>
      <w:r>
        <w:rPr>
          <w:rFonts w:ascii="Times New Roman" w:hAnsi="Times New Roman" w:cs="Times New Roman"/>
          <w:sz w:val="24"/>
          <w:szCs w:val="24"/>
        </w:rPr>
        <w:t>ого дела было вынесено преждевременно.</w:t>
      </w:r>
    </w:p>
    <w:p w:rsidR="006B4B86" w:rsidRDefault="006B4B86">
      <w:pPr>
        <w:spacing w:after="0" w:line="240" w:lineRule="auto"/>
        <w:ind w:firstLine="567"/>
        <w:contextualSpacing/>
        <w:jc w:val="both"/>
        <w:rPr>
          <w:rFonts w:cs="Times New Roman"/>
        </w:rPr>
      </w:pP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этого ответа, данное постановление было отменено, метериал возвращен в следственный отдел для дополнительной проверки с письменными указаниями. Кроме того,  Руководителя отдела процессуального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указал, </w:t>
      </w:r>
      <w:r>
        <w:rPr>
          <w:rFonts w:ascii="Times New Roman" w:hAnsi="Times New Roman" w:cs="Times New Roman"/>
          <w:sz w:val="24"/>
          <w:szCs w:val="24"/>
          <w:u w:val="single"/>
        </w:rPr>
        <w:t>что по результату дополнительной проверки будет разрешен вопрос о дисциплинарной ответственности должностных лиц.</w:t>
      </w:r>
    </w:p>
    <w:p w:rsidR="006B4B86" w:rsidRDefault="006B4B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B86" w:rsidRDefault="008A75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тем, со слов руководителя следственного отдела, впоследствии было вынесено еще одно постановление об отказе в возбуждении </w:t>
      </w:r>
      <w:r>
        <w:rPr>
          <w:rFonts w:ascii="Times New Roman" w:hAnsi="Times New Roman" w:cs="Times New Roman"/>
          <w:sz w:val="24"/>
          <w:szCs w:val="24"/>
        </w:rPr>
        <w:t>уголовного дела. Однако до настоящего момента материал проверки не представлен представителю  Якушева П.Н. и Белова И.В, несмотря на ходатайство, заявленное представителем заявителей 20.10.2017 г.</w:t>
      </w:r>
    </w:p>
    <w:p w:rsidR="006B4B86" w:rsidRDefault="006B4B86">
      <w:pPr>
        <w:spacing w:after="0" w:line="240" w:lineRule="auto"/>
        <w:ind w:firstLine="567"/>
        <w:contextualSpacing/>
        <w:jc w:val="both"/>
        <w:rPr>
          <w:rFonts w:cs="Times New Roman"/>
        </w:rPr>
      </w:pPr>
    </w:p>
    <w:p w:rsidR="006B4B86" w:rsidRDefault="008A7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до настоящего момента в наш адрес не направ</w:t>
      </w:r>
      <w:r>
        <w:rPr>
          <w:rFonts w:ascii="Times New Roman" w:hAnsi="Times New Roman" w:cs="Times New Roman"/>
          <w:sz w:val="24"/>
          <w:szCs w:val="24"/>
        </w:rPr>
        <w:t>лено ни самого постановления об отказе в возбуждении уголовного дела, ни ответа на заявленное ходатайство об ознакомлении, ни сам материал проверки к ознакомлению не представлен.</w:t>
      </w:r>
    </w:p>
    <w:p w:rsidR="006B4B86" w:rsidRDefault="006B4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B86" w:rsidRDefault="008A7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 — заявители Якушев П.Н. и Белов И.В. до сих пор даже не опрошены </w:t>
      </w:r>
      <w:r>
        <w:rPr>
          <w:rFonts w:ascii="Times New Roman" w:hAnsi="Times New Roman" w:cs="Times New Roman"/>
          <w:sz w:val="24"/>
          <w:szCs w:val="24"/>
        </w:rPr>
        <w:t>следователем, не проведено никаких проверочных мероприятий с их участием, направленных на осмотр места происшествия и осмотр доказательств.</w:t>
      </w:r>
    </w:p>
    <w:p w:rsidR="006B4B86" w:rsidRDefault="006B4B86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B4B86" w:rsidRDefault="008A7513">
      <w:pPr>
        <w:widowControl w:val="0"/>
        <w:tabs>
          <w:tab w:val="left" w:pos="709"/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Уважаемый Дмитрий Георгиевич!</w:t>
      </w:r>
    </w:p>
    <w:p w:rsidR="006B4B86" w:rsidRDefault="006B4B86">
      <w:pPr>
        <w:widowControl w:val="0"/>
        <w:tabs>
          <w:tab w:val="left" w:pos="709"/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B86" w:rsidRDefault="008A7513">
      <w:pPr>
        <w:widowControl w:val="0"/>
        <w:tabs>
          <w:tab w:val="left" w:pos="709"/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Обращаю Ваше внимание на то, что, волокита по данному материалу проверки продолжае</w:t>
      </w:r>
      <w:r>
        <w:rPr>
          <w:rFonts w:ascii="Times New Roman" w:hAnsi="Times New Roman"/>
          <w:sz w:val="24"/>
          <w:szCs w:val="24"/>
        </w:rPr>
        <w:t>тся, несмотря на имевшее место ранее обращение к Руководителю отдела процессуального контроля и принятые после него меры аппаратного реагирования. Полагаю, что незаконное бездействие должностных лиц следственного отдела существенно нарушает право заявителе</w:t>
      </w:r>
      <w:r>
        <w:rPr>
          <w:rFonts w:ascii="Times New Roman" w:hAnsi="Times New Roman"/>
          <w:sz w:val="24"/>
          <w:szCs w:val="24"/>
        </w:rPr>
        <w:t>й на доступ к правосудию.</w:t>
      </w:r>
    </w:p>
    <w:p w:rsidR="006B4B86" w:rsidRDefault="006B4B86">
      <w:pPr>
        <w:widowControl w:val="0"/>
        <w:tabs>
          <w:tab w:val="left" w:pos="709"/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B86" w:rsidRDefault="008A751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Конституционный суд РФ в своем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постановлении от 5 февраля 2007 г № 2-П указал, что,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ч.4 ст.15 Конституции РФ «Общепризнанные принципы и нормы международного права и международные договоры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являются составной частью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 </w:t>
      </w:r>
    </w:p>
    <w:p w:rsidR="006B4B86" w:rsidRDefault="008A75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Ратифицируя Конвенцию о защите прав человека и основны</w:t>
      </w:r>
      <w:r>
        <w:rPr>
          <w:rFonts w:ascii="Times New Roman" w:hAnsi="Times New Roman"/>
          <w:sz w:val="24"/>
          <w:szCs w:val="24"/>
        </w:rPr>
        <w:t xml:space="preserve">х свобод, Российская Федерация признала юрисдикцию Европейского Суда по правам человека обязательной по вопросам толкования и применения Конвенции и Протоколов к ней в случаях предполагаемого нарушения Российской Федерацией положений этих договорных актов </w:t>
      </w:r>
      <w:r>
        <w:rPr>
          <w:rFonts w:ascii="Times New Roman" w:hAnsi="Times New Roman"/>
          <w:sz w:val="24"/>
          <w:szCs w:val="24"/>
        </w:rPr>
        <w:t>(Федеральный закон от 30 марта 1998 года N 54-ФЗ).</w:t>
      </w:r>
    </w:p>
    <w:p w:rsidR="006B4B86" w:rsidRDefault="008A7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как и Конвенция о защите прав человека и основных свобод, решения Европейского Суда по правам человека - в той части, в какой ими, исходя из общепризнанных принципов и норм международного </w:t>
      </w:r>
      <w:r>
        <w:rPr>
          <w:rFonts w:ascii="Times New Roman" w:hAnsi="Times New Roman"/>
          <w:sz w:val="24"/>
          <w:szCs w:val="24"/>
        </w:rPr>
        <w:t>права, дается толкование содержания закрепленных в Конвенции прав и свобод, включая право на доступ к суду и справедливое правосудие, - являются составной частью российской правовой системы, а потому должны учитываться федеральным законодателем при регулир</w:t>
      </w:r>
      <w:r>
        <w:rPr>
          <w:rFonts w:ascii="Times New Roman" w:hAnsi="Times New Roman"/>
          <w:sz w:val="24"/>
          <w:szCs w:val="24"/>
        </w:rPr>
        <w:t>овании общественных отношений и правоприменительными органами при применении соответствующих норм права».</w:t>
      </w:r>
    </w:p>
    <w:p w:rsidR="006B4B86" w:rsidRDefault="008A7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своих решениях Европейского суда по правам человека по делам «Хадисов и Цечоев против России» (см. п. 114 решения от 05.02.2009 г.), «Медов против Р</w:t>
      </w:r>
      <w:r>
        <w:rPr>
          <w:rFonts w:ascii="Times New Roman" w:hAnsi="Times New Roman"/>
          <w:sz w:val="24"/>
          <w:szCs w:val="24"/>
        </w:rPr>
        <w:t>оссии» (см. п.119 решения от 08.11.2007 г Маслова и Налбандов против России» (см. п. 91 решения от 24.01.2008</w:t>
      </w:r>
      <w:r>
        <w:rPr>
          <w:rFonts w:ascii="Times New Roman" w:hAnsi="Times New Roman"/>
          <w:sz w:val="24"/>
          <w:szCs w:val="24"/>
        </w:rPr>
        <w:tab/>
        <w:t xml:space="preserve">г.), «Михеев против России» (см. п.п. 108-110 решения от 26.01.2006 г.) Европейский Суд по правам человека указал, что прокурорское расследование </w:t>
      </w:r>
      <w:r>
        <w:rPr>
          <w:rFonts w:ascii="Times New Roman" w:hAnsi="Times New Roman"/>
          <w:sz w:val="24"/>
          <w:szCs w:val="24"/>
        </w:rPr>
        <w:t>заявлений о жестоком обращении должно быть эффективным, в частности, оно должно быть быстрым, своевременным, независимым, тщательным и объективным. Это означает, что государственные органы должны предпринимать серьезные шаги для установления истины, и не д</w:t>
      </w:r>
      <w:r>
        <w:rPr>
          <w:rFonts w:ascii="Times New Roman" w:hAnsi="Times New Roman"/>
          <w:sz w:val="24"/>
          <w:szCs w:val="24"/>
        </w:rPr>
        <w:t>олжны полагаться на поспешные или необоснованные выводы для прекращения расследования. Они должны предпринимать все доступные и уместные шаги для того, чтобы зафиксировать доказательства по делу, включая свидетельства очевидцев, медицинские свидетельства и</w:t>
      </w:r>
      <w:r>
        <w:rPr>
          <w:rFonts w:ascii="Times New Roman" w:hAnsi="Times New Roman"/>
          <w:sz w:val="24"/>
          <w:szCs w:val="24"/>
        </w:rPr>
        <w:t xml:space="preserve"> т.д. Любой недостаток расследования, подрывающий возможность установить причину происхождения травм или личности виновных может привести к нарушению этого стандарта.</w:t>
      </w:r>
    </w:p>
    <w:p w:rsidR="006B4B86" w:rsidRDefault="008A7513">
      <w:pPr>
        <w:pStyle w:val="s30eec3f8"/>
        <w:ind w:left="15" w:firstLine="567"/>
        <w:jc w:val="both"/>
      </w:pPr>
      <w:r>
        <w:rPr>
          <w:b/>
        </w:rPr>
        <w:t>Кроме того, считаю необходимым решить вопрос о возбуждении уголовного дела в кратчайшие с</w:t>
      </w:r>
      <w:r>
        <w:rPr>
          <w:b/>
        </w:rPr>
        <w:t>роки</w:t>
      </w:r>
      <w:r>
        <w:t xml:space="preserve">. ЕСПЧ неоднократно указывал на данную необходимость в своих решениях и разъяснял, что </w:t>
      </w:r>
      <w:r>
        <w:rPr>
          <w:rStyle w:val="sb8d990e2"/>
          <w:rFonts w:eastAsia="MS Mincho"/>
        </w:rPr>
        <w:t>если гражданин обращается к властям с небезосновательным заявлением о том, что он подвергся жестокому обращению в нарушение статьи 3 Конвенции, то эта статья требует</w:t>
      </w:r>
      <w:r>
        <w:rPr>
          <w:rStyle w:val="sb8d990e2"/>
          <w:rFonts w:eastAsia="MS Mincho"/>
        </w:rPr>
        <w:t xml:space="preserve"> от государства эффективного официального расследования.</w:t>
      </w:r>
      <w:r>
        <w:rPr>
          <w:rStyle w:val="sb8d990e2"/>
        </w:rPr>
        <w:t xml:space="preserve"> </w:t>
      </w:r>
      <w:r>
        <w:rPr>
          <w:rStyle w:val="sb8d990e2"/>
          <w:rFonts w:eastAsia="MS Mincho"/>
        </w:rPr>
        <w:t>Расследование предполагаемого жестокого обращения должно быть тщательным. Власти обязаны предпринять все разумные действия в рамках своих полномочий для сбора и сохранения доказательств, касающихся инцидента, включая подробные показания предполагаемого пот</w:t>
      </w:r>
      <w:r>
        <w:rPr>
          <w:rStyle w:val="sb8d990e2"/>
          <w:rFonts w:eastAsia="MS Mincho"/>
        </w:rPr>
        <w:t>ерпевшего и свидетелей, судебную экспертизу и, когда это уместно, иные медицинские свидетельства, подходящие для обеспечения полного и точного описания полученных телесных повреждений и объективного анализа медицинских заключений, в частности, касающихся и</w:t>
      </w:r>
      <w:r>
        <w:rPr>
          <w:rStyle w:val="sb8d990e2"/>
          <w:rFonts w:eastAsia="MS Mincho"/>
        </w:rPr>
        <w:t xml:space="preserve">сточника этих повреждений. Любой недостаток следственных действий, который подрывает его способность установить причину телесных повреждений и ответственных, рискует привести следствие в несоответствие с названным стандартом. Расследование предполагаемого </w:t>
      </w:r>
      <w:r>
        <w:rPr>
          <w:rStyle w:val="sb8d990e2"/>
          <w:rFonts w:eastAsia="MS Mincho"/>
        </w:rPr>
        <w:t>жестокого обращения должно быть своевременным. Наконец, должен быть обеспечен существенный общественный контроль над следствием и его результатами. В частности, во всех делах заявителю необходимо обеспечить фактический доступ к следственным действиям (см.,</w:t>
      </w:r>
      <w:r>
        <w:rPr>
          <w:rStyle w:val="sb8d990e2"/>
          <w:rFonts w:eastAsia="MS Mincho"/>
        </w:rPr>
        <w:t xml:space="preserve"> среди прочих прецедентных постановлений, </w:t>
      </w:r>
      <w:r>
        <w:rPr>
          <w:rStyle w:val="sb8d990e2"/>
          <w:rFonts w:eastAsia="MS Mincho"/>
          <w:i/>
          <w:iCs/>
        </w:rPr>
        <w:t xml:space="preserve">Ассенов и другие против Болгарии / </w:t>
      </w:r>
      <w:r>
        <w:rPr>
          <w:rStyle w:val="s6b621b36"/>
          <w:rFonts w:eastAsia="MS Mincho"/>
          <w:i/>
          <w:iCs/>
          <w:lang w:val="en-US"/>
        </w:rPr>
        <w:t>Assenov</w:t>
      </w:r>
      <w:r>
        <w:rPr>
          <w:rStyle w:val="s6b621b36"/>
          <w:rFonts w:eastAsia="MS Mincho"/>
          <w:i/>
          <w:iCs/>
        </w:rPr>
        <w:t xml:space="preserve"> </w:t>
      </w:r>
      <w:r>
        <w:rPr>
          <w:rStyle w:val="s6b621b36"/>
          <w:rFonts w:eastAsia="MS Mincho"/>
          <w:i/>
          <w:iCs/>
          <w:lang w:val="en-US"/>
        </w:rPr>
        <w:t>and</w:t>
      </w:r>
      <w:r>
        <w:rPr>
          <w:rStyle w:val="s6b621b36"/>
          <w:rFonts w:eastAsia="MS Mincho"/>
          <w:i/>
          <w:iCs/>
        </w:rPr>
        <w:t xml:space="preserve"> </w:t>
      </w:r>
      <w:r>
        <w:rPr>
          <w:rStyle w:val="s6b621b36"/>
          <w:rFonts w:eastAsia="MS Mincho"/>
          <w:i/>
          <w:iCs/>
          <w:lang w:val="en-US"/>
        </w:rPr>
        <w:t>Others</w:t>
      </w:r>
      <w:r>
        <w:rPr>
          <w:rStyle w:val="s6b621b36"/>
          <w:rFonts w:eastAsia="MS Mincho"/>
          <w:i/>
          <w:iCs/>
        </w:rPr>
        <w:t xml:space="preserve"> </w:t>
      </w:r>
      <w:r>
        <w:rPr>
          <w:rStyle w:val="s6b621b36"/>
          <w:rFonts w:eastAsia="MS Mincho"/>
          <w:i/>
          <w:iCs/>
          <w:lang w:val="en-US"/>
        </w:rPr>
        <w:t>v</w:t>
      </w:r>
      <w:r>
        <w:rPr>
          <w:rStyle w:val="s6b621b36"/>
          <w:rFonts w:eastAsia="MS Mincho"/>
          <w:i/>
          <w:iCs/>
        </w:rPr>
        <w:t xml:space="preserve">. </w:t>
      </w:r>
      <w:r>
        <w:rPr>
          <w:rStyle w:val="s6b621b36"/>
          <w:rFonts w:eastAsia="MS Mincho"/>
          <w:i/>
          <w:iCs/>
          <w:lang w:val="en-US"/>
        </w:rPr>
        <w:t>Bulgaria</w:t>
      </w:r>
      <w:r>
        <w:rPr>
          <w:rStyle w:val="sb8d990e2"/>
          <w:rFonts w:eastAsia="MS Mincho"/>
        </w:rPr>
        <w:t>, постановление Суда от 28 октября 1998 года, параграфы 102 и далее, Доклады 1998-</w:t>
      </w:r>
      <w:r>
        <w:rPr>
          <w:rStyle w:val="sb8d990e2"/>
          <w:rFonts w:eastAsia="MS Mincho"/>
          <w:lang w:val="en-US"/>
        </w:rPr>
        <w:t>VIII</w:t>
      </w:r>
      <w:r>
        <w:rPr>
          <w:rStyle w:val="sb8d990e2"/>
          <w:rFonts w:eastAsia="MS Mincho"/>
        </w:rPr>
        <w:t xml:space="preserve">; </w:t>
      </w:r>
      <w:r>
        <w:rPr>
          <w:rStyle w:val="sb8d990e2"/>
          <w:rFonts w:eastAsia="MS Mincho"/>
          <w:i/>
          <w:iCs/>
        </w:rPr>
        <w:t xml:space="preserve">Михеев против России / </w:t>
      </w:r>
      <w:r>
        <w:rPr>
          <w:rStyle w:val="s6b621b36"/>
          <w:rFonts w:eastAsia="MS Mincho"/>
          <w:i/>
          <w:iCs/>
          <w:lang w:val="en-US"/>
        </w:rPr>
        <w:t>Mikheyev</w:t>
      </w:r>
      <w:r>
        <w:rPr>
          <w:rStyle w:val="s6b621b36"/>
          <w:rFonts w:eastAsia="MS Mincho"/>
          <w:i/>
          <w:iCs/>
        </w:rPr>
        <w:t xml:space="preserve"> </w:t>
      </w:r>
      <w:r>
        <w:rPr>
          <w:rStyle w:val="s6b621b36"/>
          <w:rFonts w:eastAsia="MS Mincho"/>
          <w:i/>
          <w:iCs/>
          <w:lang w:val="en-US"/>
        </w:rPr>
        <w:t>v</w:t>
      </w:r>
      <w:r>
        <w:rPr>
          <w:rStyle w:val="s6b621b36"/>
          <w:rFonts w:eastAsia="MS Mincho"/>
          <w:i/>
          <w:iCs/>
        </w:rPr>
        <w:t xml:space="preserve">. </w:t>
      </w:r>
      <w:r>
        <w:rPr>
          <w:rStyle w:val="s6b621b36"/>
          <w:rFonts w:eastAsia="MS Mincho"/>
          <w:i/>
          <w:iCs/>
          <w:lang w:val="en-US"/>
        </w:rPr>
        <w:t>Russi</w:t>
      </w:r>
      <w:r>
        <w:rPr>
          <w:rStyle w:val="s6b621b36"/>
          <w:rFonts w:eastAsia="MS Mincho"/>
          <w:i/>
          <w:iCs/>
          <w:color w:val="000000"/>
          <w:lang w:val="en-US"/>
        </w:rPr>
        <w:t>a</w:t>
      </w:r>
      <w:r>
        <w:rPr>
          <w:rStyle w:val="sb8d990e2"/>
          <w:rFonts w:eastAsia="MS Mincho"/>
          <w:color w:val="000000"/>
        </w:rPr>
        <w:t>, постановление Суда</w:t>
      </w:r>
      <w:r>
        <w:rPr>
          <w:rStyle w:val="sb8d990e2"/>
          <w:rFonts w:eastAsia="MS Mincho"/>
          <w:color w:val="000000"/>
        </w:rPr>
        <w:t xml:space="preserve"> от 26 января 2006 года, № досье </w:t>
      </w:r>
      <w:r>
        <w:rPr>
          <w:rFonts w:eastAsia="MS Mincho"/>
          <w:color w:val="000000"/>
        </w:rPr>
        <w:t>77617/01</w:t>
      </w:r>
      <w:r>
        <w:rPr>
          <w:rStyle w:val="sb8d990e2"/>
          <w:rFonts w:eastAsia="MS Mincho"/>
          <w:color w:val="000000"/>
        </w:rPr>
        <w:t xml:space="preserve">, параграфы 107-108; и </w:t>
      </w:r>
      <w:r>
        <w:rPr>
          <w:rStyle w:val="sb8d990e2"/>
          <w:rFonts w:eastAsia="MS Mincho"/>
          <w:i/>
          <w:iCs/>
          <w:color w:val="000000"/>
        </w:rPr>
        <w:t xml:space="preserve">Петропулу-Цакирис против Греции / </w:t>
      </w:r>
      <w:r>
        <w:rPr>
          <w:rStyle w:val="s6b621b36"/>
          <w:rFonts w:eastAsia="MS Mincho"/>
          <w:i/>
          <w:iCs/>
          <w:color w:val="000000"/>
          <w:lang w:val="en-US"/>
        </w:rPr>
        <w:t>Petropoulou</w:t>
      </w:r>
      <w:r>
        <w:rPr>
          <w:rStyle w:val="s6b621b36"/>
          <w:rFonts w:eastAsia="MS Mincho"/>
          <w:i/>
          <w:iCs/>
          <w:color w:val="000000"/>
        </w:rPr>
        <w:t>-</w:t>
      </w:r>
      <w:r>
        <w:rPr>
          <w:rStyle w:val="s6b621b36"/>
          <w:rFonts w:eastAsia="MS Mincho"/>
          <w:i/>
          <w:iCs/>
          <w:color w:val="000000"/>
          <w:lang w:val="en-US"/>
        </w:rPr>
        <w:t>Tsakiris</w:t>
      </w:r>
      <w:r>
        <w:rPr>
          <w:rStyle w:val="s6b621b36"/>
          <w:rFonts w:eastAsia="MS Mincho"/>
          <w:i/>
          <w:iCs/>
          <w:color w:val="000000"/>
        </w:rPr>
        <w:t xml:space="preserve"> </w:t>
      </w:r>
      <w:r>
        <w:rPr>
          <w:rStyle w:val="s6b621b36"/>
          <w:rFonts w:eastAsia="MS Mincho"/>
          <w:i/>
          <w:iCs/>
          <w:color w:val="000000"/>
          <w:lang w:val="en-US"/>
        </w:rPr>
        <w:t>v</w:t>
      </w:r>
      <w:r>
        <w:rPr>
          <w:rStyle w:val="s6b621b36"/>
          <w:rFonts w:eastAsia="MS Mincho"/>
          <w:i/>
          <w:iCs/>
          <w:color w:val="000000"/>
        </w:rPr>
        <w:t xml:space="preserve">. </w:t>
      </w:r>
      <w:r>
        <w:rPr>
          <w:rStyle w:val="s6b621b36"/>
          <w:rFonts w:eastAsia="MS Mincho"/>
          <w:i/>
          <w:iCs/>
          <w:color w:val="000000"/>
          <w:lang w:val="en-US"/>
        </w:rPr>
        <w:t>Gree</w:t>
      </w:r>
      <w:r>
        <w:rPr>
          <w:rStyle w:val="sb8d990e2"/>
          <w:rFonts w:eastAsia="MS Mincho"/>
          <w:i/>
          <w:iCs/>
          <w:color w:val="000000"/>
          <w:lang w:val="en-US"/>
        </w:rPr>
        <w:t>ce</w:t>
      </w:r>
      <w:r>
        <w:rPr>
          <w:rStyle w:val="sb8d990e2"/>
          <w:rFonts w:eastAsia="MS Mincho"/>
          <w:color w:val="000000"/>
        </w:rPr>
        <w:t>, постановление Суда от 6 декабря 2007 года, № досье</w:t>
      </w:r>
      <w:r>
        <w:rPr>
          <w:rFonts w:eastAsia="MS Mincho"/>
          <w:color w:val="000000"/>
        </w:rPr>
        <w:t xml:space="preserve"> 44803/</w:t>
      </w:r>
      <w:r>
        <w:rPr>
          <w:rStyle w:val="sb8d990e2"/>
          <w:rFonts w:eastAsia="MS Mincho"/>
          <w:color w:val="000000"/>
        </w:rPr>
        <w:t>04</w:t>
      </w:r>
      <w:r>
        <w:rPr>
          <w:rStyle w:val="sb8d990e2"/>
          <w:rFonts w:eastAsia="MS Mincho"/>
        </w:rPr>
        <w:t>, параграф 50)</w:t>
      </w:r>
      <w:r>
        <w:t>.</w:t>
      </w:r>
    </w:p>
    <w:p w:rsidR="006B4B86" w:rsidRDefault="008A7513">
      <w:pPr>
        <w:pStyle w:val="s30eec3f8"/>
        <w:ind w:left="15" w:firstLine="567"/>
        <w:jc w:val="both"/>
        <w:rPr>
          <w:rStyle w:val="sb8d990e2"/>
        </w:rPr>
      </w:pPr>
      <w:bookmarkStart w:id="1" w:name="seventyseven"/>
      <w:bookmarkEnd w:id="1"/>
      <w:r>
        <w:rPr>
          <w:rStyle w:val="sb8d990e2"/>
        </w:rPr>
        <w:t>Так, в деле «</w:t>
      </w:r>
      <w:r>
        <w:rPr>
          <w:rStyle w:val="sb8d990e2"/>
          <w:i/>
        </w:rPr>
        <w:t>Нечто против России</w:t>
      </w:r>
      <w:r>
        <w:rPr>
          <w:rStyle w:val="sb8d990e2"/>
        </w:rPr>
        <w:t xml:space="preserve">» ЕСПЧ установил, </w:t>
      </w:r>
      <w:r>
        <w:rPr>
          <w:rStyle w:val="sb8d990e2"/>
        </w:rPr>
        <w:t>что власти не обеспечили эффективного расследования по жалобе заявителя на жестокое обращение, имевшее место в начале октября 2002 года, и постановил, что имело место нарушение статьи 3 Конвенции в её процессуальной части (Нечто против России / Nechto v. R</w:t>
      </w:r>
      <w:r>
        <w:rPr>
          <w:rStyle w:val="sb8d990e2"/>
        </w:rPr>
        <w:t>ussia, № досье 24893/05, постановление Суда от 24 января 2012 года, в силе с 4 июня 2012 года, параграф 91).</w:t>
      </w:r>
    </w:p>
    <w:p w:rsidR="006B4B86" w:rsidRDefault="008A7513">
      <w:pPr>
        <w:pStyle w:val="s30eec3f8"/>
        <w:ind w:left="15" w:firstLine="567"/>
        <w:jc w:val="both"/>
        <w:rPr>
          <w:rStyle w:val="sb8d990e2"/>
        </w:rPr>
      </w:pPr>
      <w:r>
        <w:rPr>
          <w:rStyle w:val="sb8d990e2"/>
        </w:rPr>
        <w:t>И</w:t>
      </w:r>
      <w:r>
        <w:rPr>
          <w:rStyle w:val="sb8d990e2"/>
          <w:rFonts w:eastAsia="MS Mincho"/>
        </w:rPr>
        <w:t>з первого постановления об отказе в возбуждении уголовного дела следовало, что заявитель пожаловался на избиение сотрудниками милиции не позднее п</w:t>
      </w:r>
      <w:r>
        <w:rPr>
          <w:rStyle w:val="sb8d990e2"/>
          <w:rFonts w:eastAsia="MS Mincho"/>
        </w:rPr>
        <w:t>ервых двух недель октября 2002 г.. К этому времени властям уже было доступно заключение медицинской экспертизы от 7 октября 2002 г., в котором было засвидетельствовано наличие гематомы на правой стороне грудной клетки заявителя. Суд счел, что наличие данно</w:t>
      </w:r>
      <w:r>
        <w:rPr>
          <w:rStyle w:val="sb8d990e2"/>
          <w:rFonts w:eastAsia="MS Mincho"/>
        </w:rPr>
        <w:t>го заключения совместно с показаниями самого заявителя является основанием считать подобное заявление о жестоком обращении со стороны сотрудников милиции небезосновательным и обязывает внутригосударственные власти провести расследование инцидента в соответ</w:t>
      </w:r>
      <w:r>
        <w:rPr>
          <w:rStyle w:val="sb8d990e2"/>
          <w:rFonts w:eastAsia="MS Mincho"/>
        </w:rPr>
        <w:t>ствии с требованиями статьи 3 Конвенции</w:t>
      </w:r>
      <w:r>
        <w:rPr>
          <w:rStyle w:val="sb8d990e2"/>
        </w:rPr>
        <w:t xml:space="preserve"> (</w:t>
      </w:r>
      <w:r>
        <w:rPr>
          <w:rStyle w:val="sb8d990e2"/>
          <w:i/>
        </w:rPr>
        <w:t>Нечто против России / Nechto v. Russia</w:t>
      </w:r>
      <w:r>
        <w:rPr>
          <w:rStyle w:val="sb8d990e2"/>
        </w:rPr>
        <w:t>, № досье 24893/05, постановление Суда от 24 января 2012 года, в силе с 4 июня 2012 года, параграф 86).</w:t>
      </w:r>
    </w:p>
    <w:p w:rsidR="006B4B86" w:rsidRDefault="008A7513">
      <w:pPr>
        <w:pStyle w:val="s30eec3f8"/>
        <w:ind w:left="15" w:firstLine="567"/>
        <w:jc w:val="both"/>
        <w:rPr>
          <w:rStyle w:val="sb8d990e2"/>
        </w:rPr>
      </w:pPr>
      <w:bookmarkStart w:id="2" w:name="seventyeight"/>
      <w:bookmarkEnd w:id="2"/>
      <w:r>
        <w:rPr>
          <w:rStyle w:val="sb8d990e2"/>
          <w:rFonts w:eastAsia="MS Mincho"/>
        </w:rPr>
        <w:t>Суд также отметил, что расследование по жалобе заявителя на жестокое обра</w:t>
      </w:r>
      <w:r>
        <w:rPr>
          <w:rStyle w:val="sb8d990e2"/>
          <w:rFonts w:eastAsia="MS Mincho"/>
        </w:rPr>
        <w:t>щение было должным образом инициировано лишь 6 ноября 2003 г. (дата возбуждения уголовного дела), то есть более чем через год после события предполагаемого преступления. Таким образом, власти потеряли возможность собрать соответствующие вещественные доказа</w:t>
      </w:r>
      <w:r>
        <w:rPr>
          <w:rStyle w:val="sb8d990e2"/>
          <w:rFonts w:eastAsia="MS Mincho"/>
        </w:rPr>
        <w:t>тельства, установить и допросить всех возможных свидетелей по делу и назначить медицинскую экспертизу для предположительно причастных сотрудников милиции. В результате, столь длительный период бездействия перед возбуждением уголовного дела составил настоль</w:t>
      </w:r>
      <w:r>
        <w:rPr>
          <w:rStyle w:val="sb8d990e2"/>
          <w:rFonts w:eastAsia="MS Mincho"/>
        </w:rPr>
        <w:t>ко серьезное упущение, что Суд выразил сомнение в том, что какие-либо следственные действия могли бы в дальнейшем восполнить причиненный расследованию вред</w:t>
      </w:r>
      <w:r>
        <w:rPr>
          <w:rStyle w:val="sb8d990e2"/>
        </w:rPr>
        <w:t xml:space="preserve"> (</w:t>
      </w:r>
      <w:r>
        <w:rPr>
          <w:rStyle w:val="sb8d990e2"/>
          <w:i/>
        </w:rPr>
        <w:t>Нечто против России / Nechto v. Russia</w:t>
      </w:r>
      <w:r>
        <w:rPr>
          <w:rStyle w:val="sb8d990e2"/>
        </w:rPr>
        <w:t>, № досье 24893/05, постановление Суда от 24 января 2012 года</w:t>
      </w:r>
      <w:r>
        <w:rPr>
          <w:rStyle w:val="sb8d990e2"/>
        </w:rPr>
        <w:t>, в силе с 4 июня 2012 года, параграф 87).</w:t>
      </w:r>
    </w:p>
    <w:p w:rsidR="006B4B86" w:rsidRDefault="008A7513">
      <w:pPr>
        <w:pStyle w:val="s30eec3f8"/>
        <w:ind w:left="15" w:firstLine="567"/>
        <w:jc w:val="both"/>
        <w:rPr>
          <w:rStyle w:val="sb8d990e2"/>
        </w:rPr>
      </w:pPr>
      <w:r>
        <w:rPr>
          <w:rStyle w:val="sb8d990e2"/>
          <w:rFonts w:eastAsia="MS Mincho"/>
        </w:rPr>
        <w:t>Далее, Суд установил, что следственные органы в ходе всей работы по делу пренебрегали своими обязанностями и демонстрировали удивительную неисполнительность и невнимательность при производстве последующих следстве</w:t>
      </w:r>
      <w:r>
        <w:rPr>
          <w:rStyle w:val="sb8d990e2"/>
          <w:rFonts w:eastAsia="MS Mincho"/>
        </w:rPr>
        <w:t xml:space="preserve">нных действий. Таким образом, надзирающий прокурор вынужден был вынести как минимум пять идентичных поручений об установлении соседей по камере заявителя, как минимум три идентичных поручения установить камеры, в которых содержался заявитель и как минимум </w:t>
      </w:r>
      <w:r>
        <w:rPr>
          <w:rStyle w:val="sb8d990e2"/>
          <w:rFonts w:eastAsia="MS Mincho"/>
        </w:rPr>
        <w:t>три поручения об устранении расхождений в показаниях свидетелей. Это привело к почти двухлетней задержке в исполнении первого поручения и к почти трехлетней задержке в исполнении последних двух названных поручений</w:t>
      </w:r>
      <w:r>
        <w:rPr>
          <w:rStyle w:val="sb8d990e2"/>
        </w:rPr>
        <w:t xml:space="preserve"> (</w:t>
      </w:r>
      <w:r>
        <w:rPr>
          <w:rStyle w:val="sb8d990e2"/>
          <w:i/>
        </w:rPr>
        <w:t>Нечто против России / Nechto v. Russia</w:t>
      </w:r>
      <w:r>
        <w:rPr>
          <w:rStyle w:val="sb8d990e2"/>
        </w:rPr>
        <w:t>, №</w:t>
      </w:r>
      <w:r>
        <w:rPr>
          <w:rStyle w:val="sb8d990e2"/>
        </w:rPr>
        <w:t xml:space="preserve"> досье 24893/05, постановление Суда от 24 января 2012 года, в силе с 4 июня 2012 года, параграф 88).</w:t>
      </w:r>
    </w:p>
    <w:p w:rsidR="006B4B86" w:rsidRDefault="008A7513">
      <w:pPr>
        <w:pStyle w:val="s30eec3f8"/>
        <w:ind w:left="15" w:firstLine="567"/>
        <w:jc w:val="both"/>
      </w:pPr>
      <w:r>
        <w:rPr>
          <w:rStyle w:val="sb8d990e2"/>
          <w:rFonts w:eastAsia="MS Mincho"/>
        </w:rPr>
        <w:t>Суд отметил, что первоначальные показания свидетелей, добытые в ходе доследственной проверки, содержали большое количество расхождений, которые надлежало у</w:t>
      </w:r>
      <w:r>
        <w:rPr>
          <w:rStyle w:val="sb8d990e2"/>
          <w:rFonts w:eastAsia="MS Mincho"/>
        </w:rPr>
        <w:t xml:space="preserve">странить с помощью тщательного сопоставления добытых доказательств в отношении отдельных деталей, а также таких последовательных следственных действий, как перекрестный допрос, опознание, очная ставка и проверка показаний на месте преступления. Было важно </w:t>
      </w:r>
      <w:r>
        <w:rPr>
          <w:rStyle w:val="sb8d990e2"/>
          <w:rFonts w:eastAsia="MS Mincho"/>
        </w:rPr>
        <w:t>произвести указанные действия в кратчайшие сроки, пока воспоминания свидетелей о событиях оставались свежими, а также с целью избежать потери контакта со свидетелями. Суд указал на важность проводимого следователем лично «допроса» как следственного действи</w:t>
      </w:r>
      <w:r>
        <w:rPr>
          <w:rStyle w:val="sb8d990e2"/>
          <w:rFonts w:eastAsia="MS Mincho"/>
        </w:rPr>
        <w:t>я для получения точных и надежных сведений от подозреваемых, свидетелей и потерпевших и, в конечном итоге, для установления истины по делу. Наблюдение за поведением подозреваемого, свидетелей и потерпевших в ходе допроса и оценка доказательственной ценност</w:t>
      </w:r>
      <w:r>
        <w:rPr>
          <w:rStyle w:val="sb8d990e2"/>
          <w:rFonts w:eastAsia="MS Mincho"/>
        </w:rPr>
        <w:t>и их показаний составляет значимую часть следствия. Естественно, что воспоминания свидетелей об исследуемом событии слабеют с годами, и серьезные промедления в исполнении названных поручений в рассматриваемом деле с самого начала привели к потере времени и</w:t>
      </w:r>
      <w:r>
        <w:rPr>
          <w:rStyle w:val="sb8d990e2"/>
          <w:rFonts w:eastAsia="MS Mincho"/>
        </w:rPr>
        <w:t xml:space="preserve"> стали одним из наиболее существенных недостатков следствия, приведших к его неэффективности</w:t>
      </w:r>
      <w:r>
        <w:rPr>
          <w:rStyle w:val="sb8d990e2"/>
        </w:rPr>
        <w:t xml:space="preserve"> (</w:t>
      </w:r>
      <w:r>
        <w:rPr>
          <w:rStyle w:val="sb8d990e2"/>
          <w:i/>
        </w:rPr>
        <w:t>Нечто против России / Nechto v. Russia</w:t>
      </w:r>
      <w:r>
        <w:rPr>
          <w:rStyle w:val="sb8d990e2"/>
        </w:rPr>
        <w:t>, № досье 24893/05, постановление Суда от 24 января 2012 года, в силе с 4 июня 2012 года, параграф 89).</w:t>
      </w:r>
    </w:p>
    <w:p w:rsidR="006B4B86" w:rsidRDefault="008A7513">
      <w:pPr>
        <w:pStyle w:val="s30eec3f8"/>
        <w:spacing w:before="0" w:after="160"/>
        <w:ind w:left="17" w:firstLine="567"/>
        <w:contextualSpacing/>
        <w:jc w:val="both"/>
      </w:pPr>
      <w:r>
        <w:t>Согласно п. 36 Инстр</w:t>
      </w:r>
      <w:r>
        <w:t>укции 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Федерации, « При проверке сообщения о преступлении правомочное должностное лицо след</w:t>
      </w:r>
      <w:r>
        <w:t xml:space="preserve">ственного органа Следственного комитета с учетом содержащихся в сообщении сведений, требующих немедленного реагирования, обязано в пределах своих полномочий </w:t>
      </w:r>
      <w:r>
        <w:rPr>
          <w:b/>
        </w:rPr>
        <w:t>незамедлительно принять меры</w:t>
      </w:r>
      <w:r>
        <w:t xml:space="preserve"> к предотвращению и пресечению преступления, а также </w:t>
      </w:r>
      <w:r>
        <w:rPr>
          <w:b/>
        </w:rPr>
        <w:t>к обнаружению и фи</w:t>
      </w:r>
      <w:r>
        <w:rPr>
          <w:b/>
        </w:rPr>
        <w:t>ксации следов преступления и иных доказательств, требующих закрепления, изъятия и исследования</w:t>
      </w:r>
      <w:r>
        <w:t>». Как следует из вышесказанного, следователем не были проведены проверочные мероприятия по обнаружению и фиксации следов преступления (осмотр места происшествия,</w:t>
      </w:r>
      <w:r>
        <w:t xml:space="preserve"> изъятие записей с видеокамер), требующих незамедлительного производства.</w:t>
      </w:r>
    </w:p>
    <w:p w:rsidR="006B4B86" w:rsidRDefault="008A7513">
      <w:pPr>
        <w:pStyle w:val="s30eec3f8"/>
        <w:spacing w:before="0" w:after="160"/>
        <w:ind w:left="17" w:firstLine="567"/>
        <w:contextualSpacing/>
        <w:jc w:val="both"/>
      </w:pPr>
      <w:r>
        <w:t>Согласно п. 37 Инструкции 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</w:t>
      </w:r>
      <w:r>
        <w:t>оссийской Федерации, «Проверка сообщения о преступлении должна быть завершена в соответствии с частью первой статьи 144 УПК в срок не позднее 3 суток со дня поступления сообщения о преступлении в следственный орган Следственного комитета. По мотивированном</w:t>
      </w:r>
      <w:r>
        <w:t>у ходатайству следователя срок проверки сообщения о преступлении может быть продлен руководителем следственного органа Следственного комитета или его заместителем в соответствии с частью третьей статьи 144 УПК до 10 суток,</w:t>
      </w:r>
      <w:r>
        <w:rPr>
          <w:b/>
        </w:rPr>
        <w:t xml:space="preserve"> а</w:t>
      </w:r>
      <w:r>
        <w:t xml:space="preserve"> </w:t>
      </w:r>
      <w:r>
        <w:rPr>
          <w:b/>
        </w:rPr>
        <w:t xml:space="preserve">при необходимости производства </w:t>
      </w:r>
      <w:r>
        <w:rPr>
          <w:b/>
        </w:rPr>
        <w:t xml:space="preserve">документальных проверок, ревизий, исследований документов, предметов, трупов - до 30 суток с обязательным указанием конкретных обстоятельств, послуживших основанием для такого продления». </w:t>
      </w:r>
    </w:p>
    <w:p w:rsidR="006B4B86" w:rsidRDefault="008A7513">
      <w:pPr>
        <w:pStyle w:val="s30eec3f8"/>
        <w:ind w:left="15" w:firstLine="567"/>
        <w:jc w:val="both"/>
      </w:pPr>
      <w:r>
        <w:t>Несмотря на то, что указанная Инструкция прямо предписывает следова</w:t>
      </w:r>
      <w:r>
        <w:t>телю оформлять продления проверки по сообщению о преступлении постановлением, при этом указывать конкретные обстоятельства, послужившие основанием такого продления, в материалах проверки подобных документов обнаружено не было.</w:t>
      </w:r>
    </w:p>
    <w:p w:rsidR="006B4B86" w:rsidRDefault="008A7513">
      <w:pPr>
        <w:pStyle w:val="s30eec3f8"/>
        <w:ind w:left="15" w:firstLine="567"/>
        <w:jc w:val="both"/>
      </w:pPr>
      <w:r>
        <w:t>На основании вышеизложенного,</w:t>
      </w:r>
      <w:r>
        <w:t xml:space="preserve"> в соответствии с ФЗ «О Следственном комитете РФ» от 28.12.2010 № 403-ФЗ, ФЗ «О порядке рассмотрения обращений граждан Российской Федерации» от 02.05.2006 № 59-ФЗ</w:t>
      </w:r>
    </w:p>
    <w:p w:rsidR="006B4B86" w:rsidRDefault="008A7513">
      <w:pPr>
        <w:widowControl w:val="0"/>
        <w:tabs>
          <w:tab w:val="left" w:pos="709"/>
          <w:tab w:val="left" w:pos="9355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6B4B86" w:rsidRDefault="006B4B86">
      <w:pPr>
        <w:widowControl w:val="0"/>
        <w:tabs>
          <w:tab w:val="left" w:pos="709"/>
          <w:tab w:val="left" w:pos="9355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B86" w:rsidRDefault="008A7513">
      <w:pPr>
        <w:pStyle w:val="af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данное обращение, как содержащее информацию о нарушении законности руково</w:t>
      </w:r>
      <w:r>
        <w:rPr>
          <w:rFonts w:ascii="Times New Roman" w:hAnsi="Times New Roman"/>
          <w:sz w:val="24"/>
          <w:szCs w:val="24"/>
        </w:rPr>
        <w:t>дителя Уренского межрайонного следственного отдела СУ СК РФ по Нижегородской области, выразившееся в ненадлежащем процессуальном контроле за деятельностью следователя;</w:t>
      </w:r>
    </w:p>
    <w:p w:rsidR="006B4B86" w:rsidRDefault="008A7513">
      <w:pPr>
        <w:pStyle w:val="af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данное обращение, как содержащее информацию о нарушении законности следовате</w:t>
      </w:r>
      <w:r>
        <w:rPr>
          <w:rFonts w:ascii="Times New Roman" w:hAnsi="Times New Roman"/>
          <w:sz w:val="24"/>
          <w:szCs w:val="24"/>
        </w:rPr>
        <w:t>лем Уренского межрайонного следственного отдела СУ СК РФ по Нижегородской области, выразившееся в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ненадлежащем выполнении своих должностных обязанностей при проведении проверки по сообщению о преступлении</w:t>
      </w:r>
      <w:r>
        <w:rPr>
          <w:rFonts w:ascii="Times New Roman" w:hAnsi="Times New Roman"/>
          <w:sz w:val="24"/>
          <w:szCs w:val="24"/>
        </w:rPr>
        <w:t>;</w:t>
      </w:r>
    </w:p>
    <w:p w:rsidR="006B4B86" w:rsidRDefault="008A7513">
      <w:pPr>
        <w:pStyle w:val="af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служебную проверку по факту нарушении зак</w:t>
      </w:r>
      <w:r>
        <w:rPr>
          <w:rFonts w:ascii="Times New Roman" w:hAnsi="Times New Roman"/>
          <w:sz w:val="24"/>
          <w:szCs w:val="24"/>
        </w:rPr>
        <w:t>онности и.о. руководителя Уренского межрайонного следственного отдела СУ СК РФ по Нижегородской области и следователем Уренского межрайонного следственного отдела СУ СК РФ по Нижегородской области;</w:t>
      </w:r>
    </w:p>
    <w:p w:rsidR="006B4B86" w:rsidRDefault="008A7513">
      <w:pPr>
        <w:pStyle w:val="af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вины, решить вопрос о привлечении со</w:t>
      </w:r>
      <w:r>
        <w:rPr>
          <w:rFonts w:ascii="Times New Roman" w:hAnsi="Times New Roman"/>
          <w:sz w:val="24"/>
          <w:szCs w:val="24"/>
        </w:rPr>
        <w:t>ответствующих должностных лиц к установленной действующим законодательством дисциплинарной ответственности;</w:t>
      </w:r>
    </w:p>
    <w:p w:rsidR="006B4B86" w:rsidRDefault="008A7513">
      <w:pPr>
        <w:pStyle w:val="af"/>
        <w:widowControl w:val="0"/>
        <w:numPr>
          <w:ilvl w:val="0"/>
          <w:numId w:val="2"/>
        </w:numPr>
        <w:tabs>
          <w:tab w:val="left" w:pos="709"/>
          <w:tab w:val="left" w:pos="9355"/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вопрос о возбуждении уголовного дела в кратчайшие сроки</w:t>
      </w:r>
    </w:p>
    <w:p w:rsidR="006B4B86" w:rsidRDefault="008A7513">
      <w:pPr>
        <w:pStyle w:val="af"/>
        <w:widowControl w:val="0"/>
        <w:numPr>
          <w:ilvl w:val="0"/>
          <w:numId w:val="2"/>
        </w:numPr>
        <w:tabs>
          <w:tab w:val="left" w:pos="709"/>
          <w:tab w:val="left" w:pos="9355"/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передаче материала проверки в производство следователя одного из</w:t>
      </w:r>
      <w:r>
        <w:rPr>
          <w:rFonts w:ascii="Times New Roman" w:hAnsi="Times New Roman" w:cs="Times New Roman"/>
          <w:sz w:val="24"/>
          <w:szCs w:val="24"/>
        </w:rPr>
        <w:t xml:space="preserve"> отделов по расследованию особо важных дел СУ СК РФ по Нижегородской области.</w:t>
      </w:r>
    </w:p>
    <w:p w:rsidR="006B4B86" w:rsidRDefault="008A7513">
      <w:pPr>
        <w:pStyle w:val="af"/>
        <w:widowControl w:val="0"/>
        <w:numPr>
          <w:ilvl w:val="0"/>
          <w:numId w:val="2"/>
        </w:numPr>
        <w:tabs>
          <w:tab w:val="left" w:pos="709"/>
          <w:tab w:val="left" w:pos="9355"/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 принятом решении в установленные законом сроки.</w:t>
      </w:r>
    </w:p>
    <w:p w:rsidR="006B4B86" w:rsidRDefault="006B4B86">
      <w:pPr>
        <w:widowControl w:val="0"/>
        <w:tabs>
          <w:tab w:val="left" w:pos="709"/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B86" w:rsidRDefault="008A7513">
      <w:pPr>
        <w:widowControl w:val="0"/>
        <w:tabs>
          <w:tab w:val="left" w:pos="709"/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B4B86" w:rsidRDefault="008A7513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от Якушева П.Н.</w:t>
      </w:r>
    </w:p>
    <w:p w:rsidR="006B4B86" w:rsidRDefault="008A7513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от Белова И.В.</w:t>
      </w:r>
    </w:p>
    <w:p w:rsidR="006B4B86" w:rsidRDefault="006B4B86">
      <w:pPr>
        <w:pStyle w:val="af"/>
        <w:widowControl w:val="0"/>
        <w:tabs>
          <w:tab w:val="left" w:pos="709"/>
          <w:tab w:val="left" w:pos="9355"/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B86" w:rsidRDefault="006B4B86">
      <w:pPr>
        <w:widowControl w:val="0"/>
        <w:tabs>
          <w:tab w:val="left" w:pos="709"/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B86" w:rsidRDefault="008A7513">
      <w:pPr>
        <w:widowControl w:val="0"/>
        <w:tabs>
          <w:tab w:val="left" w:pos="709"/>
          <w:tab w:val="left" w:pos="9355"/>
          <w:tab w:val="left" w:pos="963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 ноября 2017 года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В. В. Смирнов</w:t>
      </w:r>
    </w:p>
    <w:sectPr w:rsidR="006B4B86">
      <w:footerReference w:type="default" r:id="rId7"/>
      <w:pgSz w:w="11906" w:h="16838"/>
      <w:pgMar w:top="1134" w:right="850" w:bottom="1134" w:left="9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7513">
      <w:pPr>
        <w:spacing w:after="0" w:line="240" w:lineRule="auto"/>
      </w:pPr>
      <w:r>
        <w:separator/>
      </w:r>
    </w:p>
  </w:endnote>
  <w:endnote w:type="continuationSeparator" w:id="0">
    <w:p w:rsidR="00000000" w:rsidRDefault="008A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86" w:rsidRDefault="008A7513">
    <w:pPr>
      <w:pStyle w:val="af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B4B86" w:rsidRDefault="008A7513">
                          <w:pPr>
                            <w:pStyle w:val="af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5pt;margin-top:.05pt;width:5.7pt;height:13.4pt;z-index:-50331647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" filled="f" stroked="f">
              <v:textbox style="mso-fit-shape-to-text:t" inset="0,0,0,0">
                <w:txbxContent>
                  <w:p w:rsidR="006B4B86" w:rsidRDefault="008A7513">
                    <w:pPr>
                      <w:pStyle w:val="af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7513">
      <w:pPr>
        <w:spacing w:after="0" w:line="240" w:lineRule="auto"/>
      </w:pPr>
      <w:r>
        <w:separator/>
      </w:r>
    </w:p>
  </w:footnote>
  <w:footnote w:type="continuationSeparator" w:id="0">
    <w:p w:rsidR="00000000" w:rsidRDefault="008A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F5C1A"/>
    <w:multiLevelType w:val="multilevel"/>
    <w:tmpl w:val="4BD6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6094"/>
    <w:multiLevelType w:val="multilevel"/>
    <w:tmpl w:val="B2B44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C7264"/>
    <w:multiLevelType w:val="multilevel"/>
    <w:tmpl w:val="55563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17A3577"/>
    <w:multiLevelType w:val="multilevel"/>
    <w:tmpl w:val="CCE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86"/>
    <w:rsid w:val="006B4B86"/>
    <w:rsid w:val="008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3AD0-5C4E-4316-BAC0-0014EB11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EA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2E4720"/>
  </w:style>
  <w:style w:type="character" w:customStyle="1" w:styleId="a3">
    <w:name w:val="Текст выноски Знак"/>
    <w:basedOn w:val="a0"/>
    <w:uiPriority w:val="99"/>
    <w:semiHidden/>
    <w:qFormat/>
    <w:rsid w:val="0045536C"/>
    <w:rPr>
      <w:rFonts w:ascii="Lucida Grande CY" w:hAnsi="Lucida Grande CY" w:cs="Lucida Grande CY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534456"/>
    <w:rPr>
      <w:sz w:val="18"/>
      <w:szCs w:val="18"/>
    </w:rPr>
  </w:style>
  <w:style w:type="character" w:customStyle="1" w:styleId="a5">
    <w:name w:val="Текст примечания Знак"/>
    <w:basedOn w:val="a0"/>
    <w:uiPriority w:val="99"/>
    <w:semiHidden/>
    <w:qFormat/>
    <w:rsid w:val="00534456"/>
    <w:rPr>
      <w:sz w:val="24"/>
      <w:szCs w:val="24"/>
    </w:rPr>
  </w:style>
  <w:style w:type="character" w:customStyle="1" w:styleId="a6">
    <w:name w:val="Тема примечания Знак"/>
    <w:basedOn w:val="a5"/>
    <w:uiPriority w:val="99"/>
    <w:semiHidden/>
    <w:qFormat/>
    <w:rsid w:val="00534456"/>
    <w:rPr>
      <w:b/>
      <w:bCs/>
      <w:sz w:val="20"/>
      <w:szCs w:val="20"/>
    </w:rPr>
  </w:style>
  <w:style w:type="character" w:customStyle="1" w:styleId="sb8d990e2">
    <w:name w:val="sb8d990e2"/>
    <w:basedOn w:val="a0"/>
    <w:qFormat/>
    <w:rsid w:val="00CA75AE"/>
  </w:style>
  <w:style w:type="character" w:customStyle="1" w:styleId="s6b621b36">
    <w:name w:val="s6b621b36"/>
    <w:basedOn w:val="a0"/>
    <w:qFormat/>
    <w:rsid w:val="00CA75AE"/>
  </w:style>
  <w:style w:type="character" w:customStyle="1" w:styleId="-">
    <w:name w:val="Интернет-ссылка"/>
    <w:basedOn w:val="a0"/>
    <w:rsid w:val="00CA75AE"/>
    <w:rPr>
      <w:color w:val="0000FF"/>
      <w:u w:val="single"/>
    </w:rPr>
  </w:style>
  <w:style w:type="character" w:customStyle="1" w:styleId="a7">
    <w:name w:val="Нижний колонтитул Знак"/>
    <w:basedOn w:val="a0"/>
    <w:uiPriority w:val="99"/>
    <w:qFormat/>
    <w:rsid w:val="00BB6B77"/>
  </w:style>
  <w:style w:type="character" w:styleId="a8">
    <w:name w:val="page number"/>
    <w:basedOn w:val="a0"/>
    <w:uiPriority w:val="99"/>
    <w:semiHidden/>
    <w:unhideWhenUsed/>
    <w:qFormat/>
    <w:rsid w:val="00BB6B77"/>
  </w:style>
  <w:style w:type="character" w:customStyle="1" w:styleId="a9">
    <w:name w:val="Верхний колонтитул Знак"/>
    <w:basedOn w:val="a0"/>
    <w:uiPriority w:val="99"/>
    <w:qFormat/>
    <w:rsid w:val="009E471A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B27BD8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45536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34456"/>
    <w:pPr>
      <w:spacing w:line="240" w:lineRule="auto"/>
    </w:pPr>
    <w:rPr>
      <w:sz w:val="24"/>
      <w:szCs w:val="24"/>
    </w:rPr>
  </w:style>
  <w:style w:type="paragraph" w:styleId="af2">
    <w:name w:val="annotation subject"/>
    <w:basedOn w:val="af1"/>
    <w:uiPriority w:val="99"/>
    <w:semiHidden/>
    <w:unhideWhenUsed/>
    <w:qFormat/>
    <w:rsid w:val="00534456"/>
    <w:rPr>
      <w:b/>
      <w:bCs/>
      <w:sz w:val="20"/>
      <w:szCs w:val="20"/>
    </w:rPr>
  </w:style>
  <w:style w:type="paragraph" w:customStyle="1" w:styleId="s30eec3f8">
    <w:name w:val="s30eec3f8"/>
    <w:basedOn w:val="a"/>
    <w:qFormat/>
    <w:rsid w:val="00CA75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iPriority w:val="99"/>
    <w:semiHidden/>
    <w:unhideWhenUsed/>
    <w:qFormat/>
    <w:rsid w:val="009F1238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uiPriority w:val="99"/>
    <w:unhideWhenUsed/>
    <w:rsid w:val="00BB6B77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Revision"/>
    <w:uiPriority w:val="99"/>
    <w:semiHidden/>
    <w:qFormat/>
    <w:rsid w:val="009E471A"/>
    <w:rPr>
      <w:color w:val="00000A"/>
      <w:sz w:val="22"/>
    </w:rPr>
  </w:style>
  <w:style w:type="paragraph" w:styleId="af6">
    <w:name w:val="header"/>
    <w:basedOn w:val="a"/>
    <w:uiPriority w:val="99"/>
    <w:unhideWhenUsed/>
    <w:rsid w:val="009E471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7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2821</Words>
  <Characters>16081</Characters>
  <Application>Microsoft Office Word</Application>
  <DocSecurity>0</DocSecurity>
  <Lines>134</Lines>
  <Paragraphs>37</Paragraphs>
  <ScaleCrop>false</ScaleCrop>
  <Company/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Чендемеров</dc:creator>
  <dc:description/>
  <cp:lastModifiedBy>Людмила Кухнина</cp:lastModifiedBy>
  <cp:revision>10</cp:revision>
  <cp:lastPrinted>2017-11-22T09:21:00Z</cp:lastPrinted>
  <dcterms:created xsi:type="dcterms:W3CDTF">2017-07-06T17:57:00Z</dcterms:created>
  <dcterms:modified xsi:type="dcterms:W3CDTF">2019-09-30T05:53:00Z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