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4C1C" w:rsidR="00DA4349" w:rsidP="00804C1C" w:rsidRDefault="00DA4349">
      <w:pPr>
        <w:pStyle w:val="ECHRDecisionBody"/>
        <w:jc w:val="center"/>
      </w:pPr>
      <w:bookmarkStart w:name="_GoBack" w:id="0"/>
      <w:bookmarkEnd w:id="0"/>
    </w:p>
    <w:p w:rsidRPr="00804C1C" w:rsidR="00B46703" w:rsidP="00804C1C" w:rsidRDefault="00B46703">
      <w:pPr>
        <w:pStyle w:val="ECHRDecisionBody"/>
        <w:jc w:val="center"/>
      </w:pPr>
    </w:p>
    <w:p w:rsidRPr="00804C1C" w:rsidR="00B46703" w:rsidP="00804C1C" w:rsidRDefault="00B46703">
      <w:pPr>
        <w:pStyle w:val="ECHRDecisionBody"/>
        <w:jc w:val="center"/>
      </w:pPr>
    </w:p>
    <w:p w:rsidRPr="00804C1C" w:rsidR="00DA4349" w:rsidP="00804C1C" w:rsidRDefault="00810135">
      <w:pPr>
        <w:jc w:val="center"/>
      </w:pPr>
      <w:r w:rsidRPr="00804C1C">
        <w:t>THIRD SECTION</w:t>
      </w:r>
    </w:p>
    <w:p w:rsidRPr="00804C1C" w:rsidR="00DA4349" w:rsidP="00804C1C" w:rsidRDefault="00DA4349">
      <w:pPr>
        <w:jc w:val="center"/>
      </w:pPr>
    </w:p>
    <w:p w:rsidRPr="00804C1C" w:rsidR="00B46703" w:rsidP="00804C1C" w:rsidRDefault="00B46703">
      <w:pPr>
        <w:jc w:val="center"/>
      </w:pPr>
    </w:p>
    <w:p w:rsidRPr="00804C1C" w:rsidR="00B46703" w:rsidP="00804C1C" w:rsidRDefault="00B46703">
      <w:pPr>
        <w:jc w:val="center"/>
      </w:pPr>
    </w:p>
    <w:p w:rsidRPr="00804C1C" w:rsidR="00B46703" w:rsidP="00804C1C" w:rsidRDefault="00B46703">
      <w:pPr>
        <w:jc w:val="center"/>
      </w:pPr>
    </w:p>
    <w:p w:rsidRPr="00804C1C" w:rsidR="00B46703" w:rsidP="00804C1C" w:rsidRDefault="00B46703">
      <w:pPr>
        <w:jc w:val="center"/>
      </w:pPr>
    </w:p>
    <w:p w:rsidRPr="00804C1C" w:rsidR="00804C1C" w:rsidP="00804C1C" w:rsidRDefault="00804C1C">
      <w:pPr>
        <w:jc w:val="center"/>
      </w:pPr>
    </w:p>
    <w:p w:rsidRPr="00804C1C" w:rsidR="00B46703" w:rsidP="00804C1C" w:rsidRDefault="00B46703">
      <w:pPr>
        <w:jc w:val="center"/>
      </w:pPr>
    </w:p>
    <w:p w:rsidRPr="00804C1C" w:rsidR="00DA4349" w:rsidP="00804C1C" w:rsidRDefault="009E2683">
      <w:pPr>
        <w:jc w:val="center"/>
        <w:rPr>
          <w:b/>
        </w:rPr>
      </w:pPr>
      <w:bookmarkStart w:name="To" w:id="1"/>
      <w:r w:rsidRPr="00804C1C">
        <w:rPr>
          <w:b/>
        </w:rPr>
        <w:t xml:space="preserve">CASE OF </w:t>
      </w:r>
      <w:bookmarkEnd w:id="1"/>
      <w:r w:rsidRPr="00804C1C" w:rsidR="00810135">
        <w:rPr>
          <w:b/>
        </w:rPr>
        <w:t>VOROSHILOV v. RUSSIA</w:t>
      </w:r>
    </w:p>
    <w:p w:rsidRPr="00804C1C" w:rsidR="00DA4349" w:rsidP="00804C1C" w:rsidRDefault="00DA4349">
      <w:pPr>
        <w:jc w:val="center"/>
      </w:pPr>
    </w:p>
    <w:p w:rsidRPr="00804C1C" w:rsidR="00DA4349" w:rsidP="00804C1C" w:rsidRDefault="009E2683">
      <w:pPr>
        <w:jc w:val="center"/>
        <w:rPr>
          <w:i/>
        </w:rPr>
      </w:pPr>
      <w:r w:rsidRPr="00804C1C">
        <w:rPr>
          <w:i/>
        </w:rPr>
        <w:t>(</w:t>
      </w:r>
      <w:r w:rsidRPr="00804C1C" w:rsidR="00810135">
        <w:rPr>
          <w:i/>
        </w:rPr>
        <w:t>Application no. 59465/12</w:t>
      </w:r>
      <w:r w:rsidRPr="00804C1C">
        <w:rPr>
          <w:i/>
        </w:rPr>
        <w:t>)</w:t>
      </w:r>
    </w:p>
    <w:p w:rsidRPr="00804C1C" w:rsidR="00DA4349" w:rsidP="00804C1C" w:rsidRDefault="00DA4349">
      <w:pPr>
        <w:jc w:val="center"/>
      </w:pPr>
    </w:p>
    <w:p w:rsidRPr="00804C1C" w:rsidR="00DA4349" w:rsidP="00804C1C" w:rsidRDefault="00DA4349">
      <w:pPr>
        <w:jc w:val="center"/>
      </w:pPr>
    </w:p>
    <w:p w:rsidRPr="00804C1C" w:rsidR="00DA4349" w:rsidP="00804C1C" w:rsidRDefault="00DA4349">
      <w:pPr>
        <w:jc w:val="center"/>
      </w:pPr>
    </w:p>
    <w:p w:rsidRPr="00804C1C" w:rsidR="00804C1C" w:rsidP="00804C1C" w:rsidRDefault="00804C1C">
      <w:pPr>
        <w:jc w:val="center"/>
      </w:pPr>
    </w:p>
    <w:p w:rsidRPr="00804C1C" w:rsidR="00DA4349" w:rsidP="00804C1C" w:rsidRDefault="00DA4349">
      <w:pPr>
        <w:jc w:val="center"/>
      </w:pPr>
    </w:p>
    <w:p w:rsidRPr="00804C1C" w:rsidR="00DA4349" w:rsidP="00804C1C" w:rsidRDefault="00DA4349">
      <w:pPr>
        <w:jc w:val="center"/>
      </w:pPr>
    </w:p>
    <w:p w:rsidRPr="00804C1C" w:rsidR="00150C78" w:rsidP="00804C1C" w:rsidRDefault="00150C78">
      <w:pPr>
        <w:jc w:val="center"/>
      </w:pPr>
    </w:p>
    <w:p w:rsidRPr="00804C1C" w:rsidR="00DA4349" w:rsidP="00804C1C" w:rsidRDefault="00DA4349">
      <w:pPr>
        <w:jc w:val="center"/>
      </w:pPr>
    </w:p>
    <w:p w:rsidRPr="00804C1C" w:rsidR="00DA4349" w:rsidP="00804C1C" w:rsidRDefault="00B46703">
      <w:pPr>
        <w:jc w:val="center"/>
        <w:rPr>
          <w:szCs w:val="24"/>
        </w:rPr>
      </w:pPr>
      <w:r w:rsidRPr="00804C1C">
        <w:rPr>
          <w:szCs w:val="24"/>
        </w:rPr>
        <w:t>JUDGMENT</w:t>
      </w:r>
    </w:p>
    <w:p w:rsidRPr="00804C1C" w:rsidR="00B46703" w:rsidP="00804C1C" w:rsidRDefault="00B46703">
      <w:pPr>
        <w:pStyle w:val="JuCase"/>
        <w:ind w:firstLine="0"/>
        <w:jc w:val="center"/>
        <w:rPr>
          <w:b w:val="0"/>
        </w:rPr>
      </w:pPr>
    </w:p>
    <w:p w:rsidRPr="00804C1C" w:rsidR="00B46703" w:rsidP="00804C1C" w:rsidRDefault="00B46703">
      <w:pPr>
        <w:pStyle w:val="JuCase"/>
        <w:ind w:firstLine="0"/>
        <w:jc w:val="center"/>
        <w:rPr>
          <w:b w:val="0"/>
        </w:rPr>
      </w:pPr>
    </w:p>
    <w:p w:rsidRPr="00804C1C" w:rsidR="00B46703" w:rsidP="00804C1C" w:rsidRDefault="00B46703">
      <w:pPr>
        <w:pStyle w:val="JuCase"/>
        <w:ind w:firstLine="0"/>
        <w:jc w:val="center"/>
        <w:rPr>
          <w:b w:val="0"/>
        </w:rPr>
      </w:pPr>
      <w:r w:rsidRPr="00804C1C">
        <w:rPr>
          <w:b w:val="0"/>
        </w:rPr>
        <w:t>STRASBOURG</w:t>
      </w:r>
    </w:p>
    <w:p w:rsidRPr="00804C1C" w:rsidR="00B46703" w:rsidP="00804C1C" w:rsidRDefault="00B46703">
      <w:pPr>
        <w:pStyle w:val="JuCase"/>
        <w:ind w:firstLine="0"/>
        <w:jc w:val="center"/>
        <w:rPr>
          <w:b w:val="0"/>
        </w:rPr>
      </w:pPr>
    </w:p>
    <w:p w:rsidRPr="00804C1C" w:rsidR="00B46703" w:rsidP="00804C1C" w:rsidRDefault="00B46703">
      <w:pPr>
        <w:pStyle w:val="JuCase"/>
        <w:ind w:firstLine="0"/>
        <w:jc w:val="center"/>
        <w:rPr>
          <w:b w:val="0"/>
        </w:rPr>
      </w:pPr>
      <w:r w:rsidRPr="00804C1C">
        <w:rPr>
          <w:b w:val="0"/>
        </w:rPr>
        <w:t>17 July 2018</w:t>
      </w:r>
    </w:p>
    <w:p w:rsidRPr="00804C1C" w:rsidR="00B46703" w:rsidP="00804C1C" w:rsidRDefault="00B46703">
      <w:pPr>
        <w:pStyle w:val="JuCase"/>
        <w:ind w:firstLine="0"/>
        <w:jc w:val="center"/>
        <w:rPr>
          <w:b w:val="0"/>
        </w:rPr>
      </w:pPr>
    </w:p>
    <w:p w:rsidRPr="00804C1C" w:rsidR="00B46703" w:rsidP="00804C1C" w:rsidRDefault="00B46703">
      <w:pPr>
        <w:pStyle w:val="JuCase"/>
        <w:ind w:firstLine="0"/>
        <w:jc w:val="center"/>
        <w:rPr>
          <w:b w:val="0"/>
        </w:rPr>
      </w:pPr>
    </w:p>
    <w:p w:rsidRPr="00804C1C" w:rsidR="00804C1C" w:rsidP="00804C1C" w:rsidRDefault="00804C1C">
      <w:pPr>
        <w:pStyle w:val="ECHRPara"/>
      </w:pPr>
    </w:p>
    <w:p w:rsidRPr="00804C1C" w:rsidR="00804C1C" w:rsidP="00804C1C" w:rsidRDefault="00804C1C">
      <w:pPr>
        <w:pStyle w:val="ECHRPara"/>
      </w:pPr>
    </w:p>
    <w:p w:rsidRPr="00804C1C" w:rsidR="00804C1C" w:rsidP="00804C1C" w:rsidRDefault="00804C1C">
      <w:pPr>
        <w:pStyle w:val="ECHRPara"/>
      </w:pPr>
    </w:p>
    <w:p w:rsidRPr="00804C1C" w:rsidR="00B46703" w:rsidP="00804C1C" w:rsidRDefault="00B46703">
      <w:pPr>
        <w:pStyle w:val="JuCase"/>
        <w:ind w:firstLine="0"/>
        <w:rPr>
          <w:b w:val="0"/>
          <w:i/>
          <w:sz w:val="22"/>
        </w:rPr>
      </w:pPr>
      <w:r w:rsidRPr="00804C1C">
        <w:rPr>
          <w:b w:val="0"/>
          <w:i/>
          <w:sz w:val="22"/>
        </w:rPr>
        <w:t>This judgment is final but it may be subject to editorial revision.</w:t>
      </w:r>
    </w:p>
    <w:p w:rsidRPr="00804C1C" w:rsidR="00B46703" w:rsidP="00804C1C" w:rsidRDefault="00B46703">
      <w:pPr>
        <w:pStyle w:val="JuCase"/>
        <w:ind w:firstLine="0"/>
        <w:rPr>
          <w:b w:val="0"/>
        </w:rPr>
        <w:sectPr w:rsidRPr="00804C1C" w:rsidR="00B46703" w:rsidSect="00B4670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r w:rsidRPr="00804C1C">
        <w:rPr>
          <w:b w:val="0"/>
          <w:i/>
          <w:sz w:val="22"/>
        </w:rPr>
        <w:t xml:space="preserve"> </w:t>
      </w:r>
    </w:p>
    <w:p w:rsidRPr="00804C1C" w:rsidR="00DA4349" w:rsidP="00804C1C" w:rsidRDefault="009E2683">
      <w:pPr>
        <w:pStyle w:val="JuCase"/>
        <w:rPr>
          <w:bCs/>
        </w:rPr>
      </w:pPr>
      <w:r w:rsidRPr="00804C1C">
        <w:t xml:space="preserve">In the case of </w:t>
      </w:r>
      <w:r w:rsidRPr="00804C1C" w:rsidR="00810135">
        <w:t>Voroshilov v. Russia</w:t>
      </w:r>
      <w:r w:rsidRPr="00804C1C">
        <w:t>,</w:t>
      </w:r>
    </w:p>
    <w:p w:rsidRPr="00804C1C" w:rsidR="00DA4349" w:rsidP="00804C1C" w:rsidRDefault="009E2683">
      <w:pPr>
        <w:pStyle w:val="ECHRPara"/>
      </w:pPr>
      <w:r w:rsidRPr="00804C1C">
        <w:t>The European Court of Human Rights (</w:t>
      </w:r>
      <w:r w:rsidRPr="00804C1C" w:rsidR="00810135">
        <w:t>Third Section</w:t>
      </w:r>
      <w:r w:rsidRPr="00804C1C">
        <w:t xml:space="preserve">), sitting as a </w:t>
      </w:r>
      <w:r w:rsidRPr="00804C1C" w:rsidR="00810135">
        <w:t>Committee</w:t>
      </w:r>
      <w:r w:rsidRPr="00804C1C">
        <w:t xml:space="preserve"> composed of:</w:t>
      </w:r>
    </w:p>
    <w:p w:rsidRPr="00804C1C" w:rsidR="00DA4349" w:rsidP="00804C1C" w:rsidRDefault="00B46703">
      <w:pPr>
        <w:pStyle w:val="ECHRDecisionBody"/>
      </w:pPr>
      <w:r w:rsidRPr="00804C1C">
        <w:tab/>
        <w:t xml:space="preserve">Alena </w:t>
      </w:r>
      <w:proofErr w:type="spellStart"/>
      <w:r w:rsidRPr="00804C1C">
        <w:t>Poláčková</w:t>
      </w:r>
      <w:proofErr w:type="spellEnd"/>
      <w:r w:rsidRPr="00804C1C">
        <w:t>,</w:t>
      </w:r>
      <w:r w:rsidRPr="00804C1C">
        <w:rPr>
          <w:i/>
        </w:rPr>
        <w:t xml:space="preserve"> President,</w:t>
      </w:r>
      <w:r w:rsidRPr="00804C1C">
        <w:rPr>
          <w:i/>
        </w:rPr>
        <w:br/>
      </w:r>
      <w:r w:rsidRPr="00804C1C">
        <w:tab/>
        <w:t xml:space="preserve">Dmitry </w:t>
      </w:r>
      <w:proofErr w:type="spellStart"/>
      <w:r w:rsidRPr="00804C1C">
        <w:t>Dedov</w:t>
      </w:r>
      <w:proofErr w:type="spellEnd"/>
      <w:r w:rsidRPr="00804C1C">
        <w:t>,</w:t>
      </w:r>
      <w:r w:rsidRPr="00804C1C">
        <w:rPr>
          <w:i/>
        </w:rPr>
        <w:br/>
      </w:r>
      <w:r w:rsidRPr="00804C1C">
        <w:tab/>
      </w:r>
      <w:proofErr w:type="spellStart"/>
      <w:r w:rsidRPr="00804C1C">
        <w:t>Jolien</w:t>
      </w:r>
      <w:proofErr w:type="spellEnd"/>
      <w:r w:rsidRPr="00804C1C">
        <w:t xml:space="preserve"> </w:t>
      </w:r>
      <w:proofErr w:type="spellStart"/>
      <w:r w:rsidRPr="00804C1C">
        <w:t>Schukking</w:t>
      </w:r>
      <w:proofErr w:type="spellEnd"/>
      <w:r w:rsidRPr="00804C1C">
        <w:t>,</w:t>
      </w:r>
      <w:r w:rsidRPr="00804C1C">
        <w:rPr>
          <w:i/>
        </w:rPr>
        <w:t xml:space="preserve"> judges,</w:t>
      </w:r>
      <w:r w:rsidRPr="00804C1C" w:rsidR="009E2683">
        <w:rPr>
          <w:szCs w:val="24"/>
        </w:rPr>
        <w:br/>
      </w:r>
      <w:r w:rsidRPr="00804C1C" w:rsidR="009E2683">
        <w:t xml:space="preserve">and </w:t>
      </w:r>
      <w:proofErr w:type="spellStart"/>
      <w:r w:rsidRPr="00804C1C" w:rsidR="00810135">
        <w:t>Fatoş</w:t>
      </w:r>
      <w:proofErr w:type="spellEnd"/>
      <w:r w:rsidRPr="00804C1C" w:rsidR="00810135">
        <w:t xml:space="preserve"> Aracı</w:t>
      </w:r>
      <w:r w:rsidRPr="00804C1C" w:rsidR="009E2683">
        <w:t xml:space="preserve">, </w:t>
      </w:r>
      <w:r w:rsidRPr="00804C1C" w:rsidR="00810135">
        <w:rPr>
          <w:i/>
        </w:rPr>
        <w:t xml:space="preserve">Deputy Section </w:t>
      </w:r>
      <w:r w:rsidRPr="00804C1C" w:rsidR="00810135">
        <w:rPr>
          <w:i/>
          <w:iCs/>
        </w:rPr>
        <w:t>Registrar</w:t>
      </w:r>
      <w:r w:rsidRPr="00804C1C" w:rsidR="009E2683">
        <w:rPr>
          <w:i/>
        </w:rPr>
        <w:t>,</w:t>
      </w:r>
    </w:p>
    <w:p w:rsidRPr="00804C1C" w:rsidR="00DA4349" w:rsidP="00804C1C" w:rsidRDefault="009E2683">
      <w:pPr>
        <w:pStyle w:val="ECHRPara"/>
      </w:pPr>
      <w:r w:rsidRPr="00804C1C">
        <w:t xml:space="preserve">Having deliberated in private on </w:t>
      </w:r>
      <w:r w:rsidRPr="00804C1C" w:rsidR="00B46703">
        <w:t>26 June 2018</w:t>
      </w:r>
      <w:r w:rsidRPr="00804C1C">
        <w:t>,</w:t>
      </w:r>
    </w:p>
    <w:p w:rsidRPr="00804C1C" w:rsidR="00DA4349" w:rsidP="00804C1C" w:rsidRDefault="009E2683">
      <w:pPr>
        <w:pStyle w:val="ECHRPara"/>
      </w:pPr>
      <w:r w:rsidRPr="00804C1C">
        <w:t>Delivers the following judgment, which was adopted on that date:</w:t>
      </w:r>
    </w:p>
    <w:p w:rsidRPr="00804C1C" w:rsidR="00DA4349" w:rsidP="00804C1C" w:rsidRDefault="009E2683">
      <w:pPr>
        <w:pStyle w:val="ECHRTitle1"/>
      </w:pPr>
      <w:r w:rsidRPr="00804C1C">
        <w:t>PROCEDURE</w:t>
      </w:r>
    </w:p>
    <w:p w:rsidRPr="00804C1C" w:rsidR="006C005F" w:rsidP="00804C1C" w:rsidRDefault="00810135">
      <w:pPr>
        <w:pStyle w:val="ECHRPara"/>
      </w:pPr>
      <w:r w:rsidRPr="00804C1C">
        <w:fldChar w:fldCharType="begin"/>
      </w:r>
      <w:r w:rsidRPr="00804C1C">
        <w:instrText xml:space="preserve"> SEQ level0 \*arabic </w:instrText>
      </w:r>
      <w:r w:rsidRPr="00804C1C">
        <w:fldChar w:fldCharType="separate"/>
      </w:r>
      <w:r w:rsidRPr="00804C1C" w:rsidR="00804C1C">
        <w:rPr>
          <w:noProof/>
        </w:rPr>
        <w:t>1</w:t>
      </w:r>
      <w:r w:rsidRPr="00804C1C">
        <w:fldChar w:fldCharType="end"/>
      </w:r>
      <w:r w:rsidRPr="00804C1C" w:rsidR="009E2683">
        <w:t xml:space="preserve">.  The case originated in </w:t>
      </w:r>
      <w:r w:rsidRPr="00804C1C">
        <w:t>an application (no. 59465/12)</w:t>
      </w:r>
      <w:r w:rsidRPr="00804C1C" w:rsidR="009E2683">
        <w:t xml:space="preserve"> against </w:t>
      </w:r>
      <w:r w:rsidRPr="00804C1C">
        <w:t>the Russian Federation</w:t>
      </w:r>
      <w:r w:rsidRPr="00804C1C" w:rsidR="009E2683">
        <w:t xml:space="preserve"> lodged with the </w:t>
      </w:r>
      <w:r w:rsidRPr="00804C1C">
        <w:t>Court under Article 34</w:t>
      </w:r>
      <w:r w:rsidRPr="00804C1C" w:rsidR="009E2683">
        <w:t xml:space="preserve"> of the Convention for the Protection of Human Rights and Fundamental Freedoms (“the Convention”) by </w:t>
      </w:r>
      <w:r w:rsidRPr="00804C1C">
        <w:t>a Russian national, Mr Aleksandr Sergeyevich Voroshilov (“the applicant”), on 14 August 2012</w:t>
      </w:r>
      <w:r w:rsidRPr="00804C1C" w:rsidR="009E2683">
        <w:t>.</w:t>
      </w:r>
    </w:p>
    <w:p w:rsidRPr="00804C1C" w:rsidR="00DA4349" w:rsidP="00804C1C" w:rsidRDefault="00810135">
      <w:pPr>
        <w:pStyle w:val="ECHRPara"/>
      </w:pPr>
      <w:r w:rsidRPr="00804C1C">
        <w:fldChar w:fldCharType="begin"/>
      </w:r>
      <w:r w:rsidRPr="00804C1C">
        <w:instrText xml:space="preserve"> SEQ level0 \*arabic </w:instrText>
      </w:r>
      <w:r w:rsidRPr="00804C1C">
        <w:fldChar w:fldCharType="separate"/>
      </w:r>
      <w:r w:rsidRPr="00804C1C" w:rsidR="00804C1C">
        <w:rPr>
          <w:noProof/>
        </w:rPr>
        <w:t>2</w:t>
      </w:r>
      <w:r w:rsidRPr="00804C1C">
        <w:fldChar w:fldCharType="end"/>
      </w:r>
      <w:r w:rsidRPr="00804C1C" w:rsidR="009E2683">
        <w:t>.  </w:t>
      </w:r>
      <w:r w:rsidRPr="00804C1C">
        <w:t xml:space="preserve">The applicant was represented by </w:t>
      </w:r>
      <w:r w:rsidRPr="00804C1C" w:rsidR="00FB1C73">
        <w:t xml:space="preserve">the Committee </w:t>
      </w:r>
      <w:proofErr w:type="gramStart"/>
      <w:r w:rsidRPr="00804C1C" w:rsidR="00FB1C73">
        <w:t>Against</w:t>
      </w:r>
      <w:proofErr w:type="gramEnd"/>
      <w:r w:rsidRPr="00804C1C" w:rsidR="00FB1C73">
        <w:t xml:space="preserve"> Torture, a non</w:t>
      </w:r>
      <w:r w:rsidRPr="00804C1C" w:rsidR="00FB1C73">
        <w:noBreakHyphen/>
        <w:t xml:space="preserve">governmental organisation based in Nizhniy Novgorod and </w:t>
      </w:r>
      <w:r w:rsidRPr="00804C1C">
        <w:t>Ms</w:t>
      </w:r>
      <w:r w:rsidRPr="00804C1C" w:rsidR="00FB1C73">
        <w:t> </w:t>
      </w:r>
      <w:r w:rsidRPr="00804C1C">
        <w:t>O.A.</w:t>
      </w:r>
      <w:r w:rsidRPr="00804C1C" w:rsidR="00FB1C73">
        <w:t> </w:t>
      </w:r>
      <w:r w:rsidRPr="00804C1C">
        <w:t xml:space="preserve">Sadovskaya, a lawyer practising in Nizhniy Novgorod. </w:t>
      </w:r>
      <w:r w:rsidRPr="00804C1C" w:rsidR="009E2683">
        <w:t xml:space="preserve">The </w:t>
      </w:r>
      <w:r w:rsidRPr="00804C1C">
        <w:t>Russian</w:t>
      </w:r>
      <w:r w:rsidRPr="00804C1C" w:rsidR="009E2683">
        <w:t xml:space="preserve"> Government (“the Government”) were represented </w:t>
      </w:r>
      <w:r w:rsidRPr="00804C1C" w:rsidR="00FB1C73">
        <w:t>initially by Mr </w:t>
      </w:r>
      <w:r w:rsidRPr="00804C1C" w:rsidR="00ED4333">
        <w:t>G. Matyushkin, former Representative of the Russian Federation to the European Court of Human Rights, and then by his successor in that office, Mr M. Galperin</w:t>
      </w:r>
      <w:r w:rsidRPr="00804C1C" w:rsidR="009E2683">
        <w:t>.</w:t>
      </w:r>
    </w:p>
    <w:p w:rsidRPr="00804C1C" w:rsidR="00DA4349" w:rsidP="00804C1C" w:rsidRDefault="00810135">
      <w:pPr>
        <w:pStyle w:val="ECHRPara"/>
      </w:pPr>
      <w:r w:rsidRPr="00804C1C">
        <w:fldChar w:fldCharType="begin"/>
      </w:r>
      <w:r w:rsidRPr="00804C1C">
        <w:instrText xml:space="preserve"> SEQ level0 \*arabic </w:instrText>
      </w:r>
      <w:r w:rsidRPr="00804C1C">
        <w:fldChar w:fldCharType="separate"/>
      </w:r>
      <w:r w:rsidRPr="00804C1C" w:rsidR="00804C1C">
        <w:rPr>
          <w:noProof/>
        </w:rPr>
        <w:t>3</w:t>
      </w:r>
      <w:r w:rsidRPr="00804C1C">
        <w:fldChar w:fldCharType="end"/>
      </w:r>
      <w:r w:rsidRPr="00804C1C" w:rsidR="009E2683">
        <w:t>.  </w:t>
      </w:r>
      <w:r w:rsidRPr="00804C1C">
        <w:t xml:space="preserve">On </w:t>
      </w:r>
      <w:r w:rsidRPr="00804C1C">
        <w:rPr>
          <w:szCs w:val="24"/>
        </w:rPr>
        <w:t>19 September 2016</w:t>
      </w:r>
      <w:r w:rsidRPr="00804C1C" w:rsidR="009E2683">
        <w:t xml:space="preserve"> the </w:t>
      </w:r>
      <w:r w:rsidRPr="00804C1C" w:rsidR="00ED4333">
        <w:t>complaints concerning the applicant</w:t>
      </w:r>
      <w:r w:rsidRPr="00804C1C" w:rsidR="00804C1C">
        <w:t>’</w:t>
      </w:r>
      <w:r w:rsidRPr="00804C1C" w:rsidR="00ED4333">
        <w:t>s ill</w:t>
      </w:r>
      <w:r w:rsidRPr="00804C1C" w:rsidR="00ED4333">
        <w:noBreakHyphen/>
        <w:t xml:space="preserve">treatment in police custody </w:t>
      </w:r>
      <w:r w:rsidRPr="00804C1C">
        <w:t>were communicated to the Government and the remainder of the application was declared inadmissible</w:t>
      </w:r>
      <w:r w:rsidRPr="00804C1C">
        <w:rPr>
          <w:szCs w:val="24"/>
        </w:rPr>
        <w:t xml:space="preserve"> </w:t>
      </w:r>
      <w:r w:rsidRPr="00804C1C">
        <w:t>pursuant to Rule</w:t>
      </w:r>
      <w:r w:rsidRPr="00804C1C" w:rsidR="00291344">
        <w:t> </w:t>
      </w:r>
      <w:r w:rsidRPr="00804C1C">
        <w:t>54 § 3 of the Rules of Court</w:t>
      </w:r>
      <w:r w:rsidRPr="00804C1C" w:rsidR="009E2683">
        <w:t>.</w:t>
      </w:r>
    </w:p>
    <w:p w:rsidRPr="00804C1C" w:rsidR="00DA4349" w:rsidP="00804C1C" w:rsidRDefault="009E2683">
      <w:pPr>
        <w:pStyle w:val="ECHRTitle1"/>
      </w:pPr>
      <w:r w:rsidRPr="00804C1C">
        <w:t>THE FACTS</w:t>
      </w:r>
    </w:p>
    <w:p w:rsidRPr="00804C1C" w:rsidR="00DA4349" w:rsidP="00804C1C" w:rsidRDefault="00F20B5F">
      <w:pPr>
        <w:pStyle w:val="ECHRHeading1"/>
      </w:pPr>
      <w:r w:rsidRPr="00804C1C">
        <w:t>I.  </w:t>
      </w:r>
      <w:r w:rsidRPr="00804C1C" w:rsidR="009E2683">
        <w:t>THE CIRCUMSTANCES OF THE CASE</w:t>
      </w:r>
    </w:p>
    <w:p w:rsidRPr="00804C1C" w:rsidR="00DA4349" w:rsidP="00804C1C" w:rsidRDefault="00810135">
      <w:pPr>
        <w:pStyle w:val="ECHRPara"/>
      </w:pPr>
      <w:r w:rsidRPr="00804C1C">
        <w:fldChar w:fldCharType="begin"/>
      </w:r>
      <w:r w:rsidRPr="00804C1C">
        <w:instrText xml:space="preserve"> SEQ level0 \*arabic </w:instrText>
      </w:r>
      <w:r w:rsidRPr="00804C1C">
        <w:fldChar w:fldCharType="separate"/>
      </w:r>
      <w:r w:rsidRPr="00804C1C" w:rsidR="00804C1C">
        <w:rPr>
          <w:noProof/>
        </w:rPr>
        <w:t>4</w:t>
      </w:r>
      <w:r w:rsidRPr="00804C1C">
        <w:fldChar w:fldCharType="end"/>
      </w:r>
      <w:r w:rsidRPr="00804C1C" w:rsidR="009E2683">
        <w:t xml:space="preserve">.  The </w:t>
      </w:r>
      <w:r w:rsidRPr="00804C1C">
        <w:t>applicant was born in 1991 and lives</w:t>
      </w:r>
      <w:r w:rsidRPr="00804C1C" w:rsidR="009E2683">
        <w:t xml:space="preserve"> in </w:t>
      </w:r>
      <w:r w:rsidRPr="00804C1C">
        <w:t>Orenburg</w:t>
      </w:r>
      <w:r w:rsidRPr="00804C1C" w:rsidR="009E2683">
        <w:t>.</w:t>
      </w:r>
    </w:p>
    <w:p w:rsidRPr="00804C1C" w:rsidR="00ED4333" w:rsidP="00804C1C" w:rsidRDefault="00ED4333">
      <w:pPr>
        <w:pStyle w:val="ECHRHeading2"/>
      </w:pPr>
      <w:r w:rsidRPr="00804C1C">
        <w:t>A.  The applicant</w:t>
      </w:r>
      <w:r w:rsidRPr="00804C1C" w:rsidR="00804C1C">
        <w:t>’</w:t>
      </w:r>
      <w:r w:rsidRPr="00804C1C">
        <w:t>s ill-treatment in police custody and criminal proceedings against police officers</w:t>
      </w:r>
    </w:p>
    <w:p w:rsidRPr="00804C1C" w:rsidR="00464386" w:rsidP="00804C1C" w:rsidRDefault="00464386">
      <w:pPr>
        <w:pStyle w:val="ECHRPara"/>
        <w:tabs>
          <w:tab w:val="left" w:pos="3544"/>
          <w:tab w:val="left" w:pos="3686"/>
        </w:tabs>
      </w:pPr>
      <w:r w:rsidRPr="00804C1C">
        <w:fldChar w:fldCharType="begin"/>
      </w:r>
      <w:r w:rsidRPr="00804C1C">
        <w:instrText xml:space="preserve"> SEQ level0 \*arabic </w:instrText>
      </w:r>
      <w:r w:rsidRPr="00804C1C">
        <w:fldChar w:fldCharType="separate"/>
      </w:r>
      <w:r w:rsidRPr="00804C1C" w:rsidR="00804C1C">
        <w:rPr>
          <w:noProof/>
        </w:rPr>
        <w:t>5</w:t>
      </w:r>
      <w:r w:rsidRPr="00804C1C">
        <w:fldChar w:fldCharType="end"/>
      </w:r>
      <w:r w:rsidRPr="00804C1C">
        <w:t>.  The facts of the applicant</w:t>
      </w:r>
      <w:r w:rsidRPr="00804C1C" w:rsidR="00804C1C">
        <w:t>’</w:t>
      </w:r>
      <w:r w:rsidRPr="00804C1C">
        <w:t xml:space="preserve">s ill-treatment were established in </w:t>
      </w:r>
      <w:r w:rsidRPr="00804C1C" w:rsidR="005922AE">
        <w:t xml:space="preserve">a </w:t>
      </w:r>
      <w:r w:rsidRPr="00804C1C">
        <w:t xml:space="preserve">judgment of the </w:t>
      </w:r>
      <w:proofErr w:type="spellStart"/>
      <w:r w:rsidRPr="00804C1C">
        <w:t>Promyshlenniy</w:t>
      </w:r>
      <w:proofErr w:type="spellEnd"/>
      <w:r w:rsidRPr="00804C1C">
        <w:t xml:space="preserve"> District Court of Orenburg of 15 December 2011, as upheld on 14 February 2012 by the Orenburg Regional Court, and are as follows.</w:t>
      </w:r>
    </w:p>
    <w:p w:rsidRPr="00804C1C" w:rsidR="006C005F" w:rsidP="00804C1C" w:rsidRDefault="00464386">
      <w:pPr>
        <w:pStyle w:val="ECHRPara"/>
      </w:pPr>
      <w:r w:rsidRPr="00804C1C">
        <w:fldChar w:fldCharType="begin"/>
      </w:r>
      <w:r w:rsidRPr="00804C1C">
        <w:instrText xml:space="preserve"> SEQ level0 \*arabic </w:instrText>
      </w:r>
      <w:r w:rsidRPr="00804C1C">
        <w:fldChar w:fldCharType="separate"/>
      </w:r>
      <w:r w:rsidRPr="00804C1C" w:rsidR="00804C1C">
        <w:rPr>
          <w:noProof/>
        </w:rPr>
        <w:t>6</w:t>
      </w:r>
      <w:r w:rsidRPr="00804C1C">
        <w:fldChar w:fldCharType="end"/>
      </w:r>
      <w:r w:rsidRPr="00804C1C">
        <w:t>.  </w:t>
      </w:r>
      <w:r w:rsidRPr="00804C1C" w:rsidR="00ED4333">
        <w:t xml:space="preserve">At around 7 p.m. on 30 August 2009 the applicant was arrested at a bus stop by police officers of the criminal investigation </w:t>
      </w:r>
      <w:r w:rsidRPr="00804C1C" w:rsidR="00420084">
        <w:t xml:space="preserve">unit </w:t>
      </w:r>
      <w:r w:rsidRPr="00804C1C" w:rsidR="00ED4333">
        <w:t xml:space="preserve">and taken to </w:t>
      </w:r>
      <w:r w:rsidRPr="00804C1C" w:rsidR="00DD2745">
        <w:t xml:space="preserve">a </w:t>
      </w:r>
      <w:r w:rsidRPr="00804C1C" w:rsidR="00ED4333">
        <w:t xml:space="preserve">police </w:t>
      </w:r>
      <w:r w:rsidRPr="00804C1C" w:rsidR="00197980">
        <w:t xml:space="preserve">station </w:t>
      </w:r>
      <w:r w:rsidRPr="00804C1C" w:rsidR="00DD2745">
        <w:t xml:space="preserve">in </w:t>
      </w:r>
      <w:r w:rsidRPr="00804C1C" w:rsidR="00ED4333">
        <w:t>Orenburg (</w:t>
      </w:r>
      <w:r w:rsidRPr="00804C1C" w:rsidR="00ED4333">
        <w:rPr>
          <w:i/>
          <w:lang w:val="ru-RU"/>
        </w:rPr>
        <w:t>УВД</w:t>
      </w:r>
      <w:r w:rsidRPr="00804C1C" w:rsidR="00ED4333">
        <w:rPr>
          <w:i/>
        </w:rPr>
        <w:t xml:space="preserve"> </w:t>
      </w:r>
      <w:r w:rsidRPr="00804C1C" w:rsidR="00ED4333">
        <w:rPr>
          <w:i/>
          <w:lang w:val="ru-RU"/>
        </w:rPr>
        <w:t>по</w:t>
      </w:r>
      <w:r w:rsidRPr="00804C1C" w:rsidR="00ED4333">
        <w:rPr>
          <w:i/>
        </w:rPr>
        <w:t xml:space="preserve"> </w:t>
      </w:r>
      <w:r w:rsidRPr="00804C1C" w:rsidR="00ED4333">
        <w:rPr>
          <w:i/>
          <w:lang w:val="ru-RU"/>
        </w:rPr>
        <w:t>г</w:t>
      </w:r>
      <w:r w:rsidRPr="00804C1C" w:rsidR="00ED4333">
        <w:rPr>
          <w:i/>
        </w:rPr>
        <w:t xml:space="preserve">. </w:t>
      </w:r>
      <w:r w:rsidRPr="00804C1C" w:rsidR="00ED4333">
        <w:rPr>
          <w:i/>
          <w:lang w:val="ru-RU"/>
        </w:rPr>
        <w:t>Оренбургу</w:t>
      </w:r>
      <w:r w:rsidRPr="00804C1C" w:rsidR="00ED4333">
        <w:t>). </w:t>
      </w:r>
      <w:r w:rsidRPr="00804C1C" w:rsidR="006943AD">
        <w:t>F</w:t>
      </w:r>
      <w:r w:rsidRPr="00804C1C" w:rsidR="00BB2BED">
        <w:t xml:space="preserve">rom 8 p.m. to </w:t>
      </w:r>
      <w:r w:rsidRPr="00804C1C" w:rsidR="00411BF6">
        <w:t xml:space="preserve">midnight </w:t>
      </w:r>
      <w:r w:rsidRPr="00804C1C" w:rsidR="005A32F8">
        <w:t>on 30 August 2009</w:t>
      </w:r>
      <w:r w:rsidRPr="00804C1C" w:rsidR="00EA0A05">
        <w:t>,</w:t>
      </w:r>
      <w:r w:rsidRPr="00804C1C" w:rsidR="00BB2BED">
        <w:t xml:space="preserve"> </w:t>
      </w:r>
      <w:r w:rsidRPr="00804C1C" w:rsidR="00EA0A05">
        <w:t xml:space="preserve">and from 12 </w:t>
      </w:r>
      <w:r w:rsidRPr="00804C1C" w:rsidR="00411BF6">
        <w:t>noon</w:t>
      </w:r>
      <w:r w:rsidRPr="00804C1C" w:rsidR="00EA0A05">
        <w:t xml:space="preserve"> to 6 p.m. on 31 August 2009, </w:t>
      </w:r>
      <w:r w:rsidRPr="00804C1C" w:rsidR="00017E8D">
        <w:t xml:space="preserve">police </w:t>
      </w:r>
      <w:r w:rsidRPr="00804C1C" w:rsidR="00ED4333">
        <w:t xml:space="preserve">officers K. and M. </w:t>
      </w:r>
      <w:r w:rsidRPr="00804C1C" w:rsidR="007058B6">
        <w:t xml:space="preserve">subjected the applicant to </w:t>
      </w:r>
      <w:r w:rsidRPr="00804C1C" w:rsidR="00ED4333">
        <w:t>physical</w:t>
      </w:r>
      <w:r w:rsidRPr="00804C1C" w:rsidR="007058B6">
        <w:t xml:space="preserve"> and psychological violence</w:t>
      </w:r>
      <w:r w:rsidRPr="00804C1C" w:rsidR="00ED4333">
        <w:t xml:space="preserve"> in order to obtain</w:t>
      </w:r>
      <w:r w:rsidRPr="00804C1C" w:rsidR="00411BF6">
        <w:t xml:space="preserve"> a</w:t>
      </w:r>
      <w:r w:rsidRPr="00804C1C" w:rsidR="00ED4333">
        <w:t xml:space="preserve"> </w:t>
      </w:r>
      <w:r w:rsidRPr="00804C1C" w:rsidR="00411BF6">
        <w:t>confession</w:t>
      </w:r>
      <w:r w:rsidRPr="00804C1C" w:rsidR="00ED4333">
        <w:t xml:space="preserve"> from him about a </w:t>
      </w:r>
      <w:r w:rsidRPr="00804C1C" w:rsidR="00BB2BED">
        <w:t xml:space="preserve">drug-related </w:t>
      </w:r>
      <w:r w:rsidRPr="00804C1C" w:rsidR="00ED4333">
        <w:t>crime</w:t>
      </w:r>
      <w:r w:rsidRPr="00804C1C" w:rsidR="00BB2BED">
        <w:t xml:space="preserve"> which they suspected him of having committed</w:t>
      </w:r>
      <w:r w:rsidRPr="00804C1C" w:rsidR="00ED4333">
        <w:t>.</w:t>
      </w:r>
    </w:p>
    <w:p w:rsidRPr="00804C1C" w:rsidR="00ED4333" w:rsidP="00804C1C" w:rsidRDefault="005A32F8">
      <w:pPr>
        <w:pStyle w:val="ECHRPara"/>
      </w:pPr>
      <w:r w:rsidRPr="00804C1C">
        <w:fldChar w:fldCharType="begin"/>
      </w:r>
      <w:r w:rsidRPr="00804C1C">
        <w:instrText xml:space="preserve"> SEQ level0 \*arabic </w:instrText>
      </w:r>
      <w:r w:rsidRPr="00804C1C">
        <w:fldChar w:fldCharType="separate"/>
      </w:r>
      <w:r w:rsidRPr="00804C1C" w:rsidR="00804C1C">
        <w:rPr>
          <w:noProof/>
        </w:rPr>
        <w:t>7</w:t>
      </w:r>
      <w:r w:rsidRPr="00804C1C">
        <w:fldChar w:fldCharType="end"/>
      </w:r>
      <w:r w:rsidRPr="00804C1C">
        <w:t>.  </w:t>
      </w:r>
      <w:r w:rsidRPr="00804C1C" w:rsidR="00EA0A05">
        <w:t xml:space="preserve">The facts of the ill-treatment on 30 August 2009 were established as follows. Officers K. and M. </w:t>
      </w:r>
      <w:r w:rsidRPr="00804C1C" w:rsidR="00ED4333">
        <w:t xml:space="preserve">pushed the applicant to the floor and punched and kicked him </w:t>
      </w:r>
      <w:r w:rsidRPr="00804C1C" w:rsidR="0015103E">
        <w:t>numerous</w:t>
      </w:r>
      <w:r w:rsidRPr="00804C1C" w:rsidR="00ED4333">
        <w:t xml:space="preserve"> times in the head,</w:t>
      </w:r>
      <w:r w:rsidRPr="00804C1C" w:rsidR="00291344">
        <w:t xml:space="preserve"> face, </w:t>
      </w:r>
      <w:r w:rsidRPr="00804C1C" w:rsidR="00411BF6">
        <w:t>chest</w:t>
      </w:r>
      <w:r w:rsidRPr="00804C1C" w:rsidR="00291344">
        <w:t>, arms and legs. K. </w:t>
      </w:r>
      <w:r w:rsidRPr="00804C1C" w:rsidR="00ED4333">
        <w:t xml:space="preserve">placed a plastic bag over </w:t>
      </w:r>
      <w:r w:rsidRPr="00804C1C" w:rsidR="00411BF6">
        <w:t>his</w:t>
      </w:r>
      <w:r w:rsidRPr="00804C1C" w:rsidR="00ED4333">
        <w:t xml:space="preserve"> head, closing off his access to air, while M. held</w:t>
      </w:r>
      <w:r w:rsidRPr="00804C1C" w:rsidR="00411BF6">
        <w:t xml:space="preserve"> him</w:t>
      </w:r>
      <w:r w:rsidRPr="00804C1C" w:rsidR="00ED4333">
        <w:t xml:space="preserve"> down.</w:t>
      </w:r>
      <w:r w:rsidRPr="00804C1C" w:rsidR="00EA0A05">
        <w:t xml:space="preserve"> As regards the ill-treatment on 31</w:t>
      </w:r>
      <w:r w:rsidRPr="00804C1C" w:rsidR="00291344">
        <w:t> </w:t>
      </w:r>
      <w:r w:rsidRPr="00804C1C" w:rsidR="00EA0A05">
        <w:t xml:space="preserve">August 2009, officers K. and M. punched the applicant </w:t>
      </w:r>
      <w:r w:rsidRPr="00804C1C" w:rsidR="0015103E">
        <w:t>numerous</w:t>
      </w:r>
      <w:r w:rsidRPr="00804C1C" w:rsidR="00411BF6">
        <w:t xml:space="preserve"> </w:t>
      </w:r>
      <w:r w:rsidRPr="00804C1C" w:rsidR="00EA0A05">
        <w:t>times in the head and threatened</w:t>
      </w:r>
      <w:r w:rsidRPr="00804C1C" w:rsidR="00041A24">
        <w:t xml:space="preserve"> to detain him</w:t>
      </w:r>
      <w:r w:rsidRPr="00804C1C" w:rsidR="00EA0A05">
        <w:t>.</w:t>
      </w:r>
    </w:p>
    <w:p w:rsidRPr="00804C1C" w:rsidR="00ED4333" w:rsidP="00804C1C" w:rsidRDefault="005A32F8">
      <w:pPr>
        <w:pStyle w:val="ECHRPara"/>
      </w:pPr>
      <w:r w:rsidRPr="00804C1C">
        <w:fldChar w:fldCharType="begin"/>
      </w:r>
      <w:r w:rsidRPr="00804C1C">
        <w:instrText xml:space="preserve"> SEQ level0 \*arabic </w:instrText>
      </w:r>
      <w:r w:rsidRPr="00804C1C">
        <w:fldChar w:fldCharType="separate"/>
      </w:r>
      <w:r w:rsidRPr="00804C1C" w:rsidR="00804C1C">
        <w:rPr>
          <w:noProof/>
        </w:rPr>
        <w:t>8</w:t>
      </w:r>
      <w:r w:rsidRPr="00804C1C">
        <w:fldChar w:fldCharType="end"/>
      </w:r>
      <w:r w:rsidRPr="00804C1C">
        <w:t>.  </w:t>
      </w:r>
      <w:r w:rsidRPr="00804C1C" w:rsidR="00ED4333">
        <w:t xml:space="preserve">At 8 p.m. on 31 August 2009 the applicant was formally arrested </w:t>
      </w:r>
      <w:r w:rsidRPr="00804C1C" w:rsidR="000668CB">
        <w:t xml:space="preserve">on suspicion of </w:t>
      </w:r>
      <w:r w:rsidRPr="00804C1C" w:rsidR="00ED4333">
        <w:t>possession</w:t>
      </w:r>
      <w:r w:rsidRPr="00804C1C" w:rsidR="000668CB">
        <w:t xml:space="preserve"> of drugs</w:t>
      </w:r>
      <w:r w:rsidRPr="00804C1C" w:rsidR="00ED4333">
        <w:t xml:space="preserve"> and placed in a temporary detention facility.</w:t>
      </w:r>
    </w:p>
    <w:p w:rsidRPr="00804C1C" w:rsidR="00ED4333" w:rsidP="00804C1C" w:rsidRDefault="00ED4333">
      <w:pPr>
        <w:pStyle w:val="ECHRPara"/>
      </w:pPr>
      <w:r w:rsidRPr="00804C1C">
        <w:fldChar w:fldCharType="begin"/>
      </w:r>
      <w:r w:rsidRPr="00804C1C">
        <w:instrText xml:space="preserve"> SEQ level0 \*arabic </w:instrText>
      </w:r>
      <w:r w:rsidRPr="00804C1C">
        <w:fldChar w:fldCharType="separate"/>
      </w:r>
      <w:r w:rsidRPr="00804C1C" w:rsidR="00804C1C">
        <w:rPr>
          <w:noProof/>
        </w:rPr>
        <w:t>9</w:t>
      </w:r>
      <w:r w:rsidRPr="00804C1C">
        <w:fldChar w:fldCharType="end"/>
      </w:r>
      <w:r w:rsidRPr="00804C1C">
        <w:t xml:space="preserve">.  On 2 September 2009 the applicant was released after giving an undertaking not to leave his place of residence. On the same day he sought medical help at a traumatology centre (TP no. 2). According to his medical records, he had abrasions on his forearms, a bruise </w:t>
      </w:r>
      <w:r w:rsidRPr="00804C1C" w:rsidR="00411BF6">
        <w:t>under</w:t>
      </w:r>
      <w:r w:rsidRPr="00804C1C">
        <w:t xml:space="preserve"> his right eye, a bruise </w:t>
      </w:r>
      <w:r w:rsidRPr="00804C1C" w:rsidR="002B12DB">
        <w:t>in the</w:t>
      </w:r>
      <w:r w:rsidRPr="00804C1C">
        <w:t xml:space="preserve"> left lumbar region and abrasions on his legs.</w:t>
      </w:r>
    </w:p>
    <w:p w:rsidRPr="00804C1C" w:rsidR="00ED4333" w:rsidP="00804C1C" w:rsidRDefault="00EA0A05">
      <w:pPr>
        <w:pStyle w:val="ECHRPara"/>
      </w:pPr>
      <w:r w:rsidRPr="00804C1C">
        <w:fldChar w:fldCharType="begin"/>
      </w:r>
      <w:r w:rsidRPr="00804C1C">
        <w:instrText xml:space="preserve"> SEQ level0 \*arabic </w:instrText>
      </w:r>
      <w:r w:rsidRPr="00804C1C">
        <w:fldChar w:fldCharType="separate"/>
      </w:r>
      <w:r w:rsidRPr="00804C1C" w:rsidR="00804C1C">
        <w:rPr>
          <w:noProof/>
        </w:rPr>
        <w:t>10</w:t>
      </w:r>
      <w:r w:rsidRPr="00804C1C">
        <w:fldChar w:fldCharType="end"/>
      </w:r>
      <w:r w:rsidRPr="00804C1C">
        <w:t>.  </w:t>
      </w:r>
      <w:r w:rsidRPr="00804C1C" w:rsidR="00ED4333">
        <w:t>On 3 September 2009 the applicant made a complaint to the Orenburg regional investigative committee regarding his ill</w:t>
      </w:r>
      <w:r w:rsidRPr="00804C1C" w:rsidR="00ED4333">
        <w:noBreakHyphen/>
        <w:t>treatment.</w:t>
      </w:r>
    </w:p>
    <w:p w:rsidRPr="00804C1C" w:rsidR="00ED4333" w:rsidP="00804C1C" w:rsidRDefault="00ED4333">
      <w:pPr>
        <w:pStyle w:val="ECHRPara"/>
      </w:pPr>
      <w:r w:rsidRPr="00804C1C">
        <w:fldChar w:fldCharType="begin"/>
      </w:r>
      <w:r w:rsidRPr="00804C1C">
        <w:instrText xml:space="preserve"> SEQ level0 \*arabic </w:instrText>
      </w:r>
      <w:r w:rsidRPr="00804C1C">
        <w:fldChar w:fldCharType="separate"/>
      </w:r>
      <w:r w:rsidRPr="00804C1C" w:rsidR="00804C1C">
        <w:rPr>
          <w:noProof/>
        </w:rPr>
        <w:t>11</w:t>
      </w:r>
      <w:r w:rsidRPr="00804C1C">
        <w:fldChar w:fldCharType="end"/>
      </w:r>
      <w:r w:rsidRPr="00804C1C">
        <w:t>.  On 4 September 2009 he underwent a forensic medical examination ordered by the investigation authority. According to report no. 6368, he had the following injuries: (</w:t>
      </w:r>
      <w:proofErr w:type="spellStart"/>
      <w:r w:rsidRPr="00804C1C">
        <w:t>i</w:t>
      </w:r>
      <w:proofErr w:type="spellEnd"/>
      <w:r w:rsidRPr="00804C1C">
        <w:t xml:space="preserve">) </w:t>
      </w:r>
      <w:r w:rsidRPr="00804C1C" w:rsidR="0049507C">
        <w:t xml:space="preserve">a </w:t>
      </w:r>
      <w:r w:rsidRPr="00804C1C">
        <w:t>haematoma</w:t>
      </w:r>
      <w:r w:rsidRPr="00804C1C" w:rsidR="002B12DB">
        <w:t xml:space="preserve"> (swelling)</w:t>
      </w:r>
      <w:r w:rsidRPr="00804C1C">
        <w:t xml:space="preserve"> of the soft tissues in </w:t>
      </w:r>
      <w:r w:rsidRPr="00804C1C" w:rsidR="002B12DB">
        <w:t xml:space="preserve">the </w:t>
      </w:r>
      <w:r w:rsidRPr="00804C1C">
        <w:t>parietal region</w:t>
      </w:r>
      <w:r w:rsidRPr="00804C1C" w:rsidR="009A6F41">
        <w:t xml:space="preserve"> </w:t>
      </w:r>
      <w:r w:rsidRPr="00804C1C" w:rsidR="000779AD">
        <w:t xml:space="preserve">of </w:t>
      </w:r>
      <w:r w:rsidRPr="00804C1C" w:rsidR="007A586E">
        <w:t>the</w:t>
      </w:r>
      <w:r w:rsidRPr="00804C1C" w:rsidR="000779AD">
        <w:t xml:space="preserve"> head</w:t>
      </w:r>
      <w:r w:rsidRPr="00804C1C">
        <w:t xml:space="preserve">, measuring 4 by 3 cm; (ii) four bruises of indefinite form on </w:t>
      </w:r>
      <w:r w:rsidRPr="00804C1C" w:rsidR="000779AD">
        <w:t xml:space="preserve">the </w:t>
      </w:r>
      <w:r w:rsidRPr="00804C1C">
        <w:t>right infraorbital region</w:t>
      </w:r>
      <w:r w:rsidRPr="00804C1C" w:rsidR="009A6F41">
        <w:t xml:space="preserve"> of the face</w:t>
      </w:r>
      <w:r w:rsidRPr="00804C1C">
        <w:t xml:space="preserve">, </w:t>
      </w:r>
      <w:r w:rsidRPr="00804C1C" w:rsidR="003A45B0">
        <w:t xml:space="preserve">on </w:t>
      </w:r>
      <w:r w:rsidRPr="00804C1C">
        <w:t xml:space="preserve">his neck, </w:t>
      </w:r>
      <w:r w:rsidRPr="00804C1C" w:rsidR="003A45B0">
        <w:t xml:space="preserve">on </w:t>
      </w:r>
      <w:r w:rsidRPr="00804C1C">
        <w:t xml:space="preserve">the left side of his chest and </w:t>
      </w:r>
      <w:r w:rsidRPr="00804C1C" w:rsidR="003A45B0">
        <w:t>around</w:t>
      </w:r>
      <w:r w:rsidRPr="00804C1C">
        <w:t xml:space="preserve"> the right iliac </w:t>
      </w:r>
      <w:r w:rsidRPr="00804C1C" w:rsidR="009A6F41">
        <w:t xml:space="preserve">(hip) </w:t>
      </w:r>
      <w:r w:rsidRPr="00804C1C">
        <w:t>bone, measuring up to 4 by 3 cm each; and (iii) seventeen abrasions, some linear and some of indefinite form, on both forearms, his right hip and left lower leg, measuring from 0.8 by 0.5 cm to 2.5 by 1 cm each. The expert concluded that the applicant</w:t>
      </w:r>
      <w:r w:rsidRPr="00804C1C" w:rsidR="00804C1C">
        <w:t>’</w:t>
      </w:r>
      <w:r w:rsidRPr="00804C1C">
        <w:t xml:space="preserve">s injuries had </w:t>
      </w:r>
      <w:r w:rsidRPr="00804C1C" w:rsidR="00DD2745">
        <w:t xml:space="preserve">resulted </w:t>
      </w:r>
      <w:r w:rsidRPr="00804C1C">
        <w:t xml:space="preserve">from </w:t>
      </w:r>
      <w:r w:rsidRPr="00804C1C" w:rsidR="00DD2745">
        <w:t>being</w:t>
      </w:r>
      <w:r w:rsidRPr="00804C1C">
        <w:t xml:space="preserve"> </w:t>
      </w:r>
      <w:r w:rsidRPr="00804C1C" w:rsidR="00DD2745">
        <w:t xml:space="preserve">struck repeatedly </w:t>
      </w:r>
      <w:r w:rsidRPr="00804C1C">
        <w:t xml:space="preserve">with a hard, blunt object </w:t>
      </w:r>
      <w:r w:rsidRPr="00804C1C" w:rsidR="009B5FDC">
        <w:t xml:space="preserve">with a </w:t>
      </w:r>
      <w:r w:rsidRPr="00804C1C">
        <w:t>limited surface area on the day of the alleged incident, and had not caused any “health damage”. Subsequent forensic medical expert reports of 4 December 2009 and 21 October 2010 came to similar conclusions.</w:t>
      </w:r>
      <w:r w:rsidRPr="00804C1C" w:rsidR="00460645">
        <w:t xml:space="preserve"> It was stated in the</w:t>
      </w:r>
      <w:r w:rsidRPr="00804C1C" w:rsidR="009B5FDC">
        <w:t xml:space="preserve"> first of those</w:t>
      </w:r>
      <w:r w:rsidRPr="00804C1C" w:rsidR="00460645">
        <w:t xml:space="preserve"> report</w:t>
      </w:r>
      <w:r w:rsidRPr="00804C1C" w:rsidR="009B5FDC">
        <w:t>s</w:t>
      </w:r>
      <w:r w:rsidRPr="00804C1C" w:rsidR="00460645">
        <w:t xml:space="preserve"> that the applicant</w:t>
      </w:r>
      <w:r w:rsidRPr="00804C1C" w:rsidR="00804C1C">
        <w:t>’</w:t>
      </w:r>
      <w:r w:rsidRPr="00804C1C" w:rsidR="00460645">
        <w:t xml:space="preserve">s injuries had been caused by at least twenty traumatic </w:t>
      </w:r>
      <w:r w:rsidRPr="00804C1C" w:rsidR="009B5FDC">
        <w:t>blows</w:t>
      </w:r>
      <w:r w:rsidRPr="00804C1C" w:rsidR="00740FF1">
        <w:t xml:space="preserve"> to his body</w:t>
      </w:r>
      <w:r w:rsidRPr="00804C1C" w:rsidR="00460645">
        <w:t>.</w:t>
      </w:r>
    </w:p>
    <w:p w:rsidRPr="00804C1C" w:rsidR="00A20BFC" w:rsidP="00804C1C" w:rsidRDefault="00AA5193">
      <w:pPr>
        <w:pStyle w:val="ECHRPara"/>
      </w:pPr>
      <w:r w:rsidRPr="00804C1C">
        <w:fldChar w:fldCharType="begin"/>
      </w:r>
      <w:r w:rsidRPr="00804C1C">
        <w:instrText xml:space="preserve"> SEQ level0 \*arabic </w:instrText>
      </w:r>
      <w:r w:rsidRPr="00804C1C">
        <w:fldChar w:fldCharType="separate"/>
      </w:r>
      <w:r w:rsidRPr="00804C1C" w:rsidR="00804C1C">
        <w:rPr>
          <w:noProof/>
        </w:rPr>
        <w:t>12</w:t>
      </w:r>
      <w:r w:rsidRPr="00804C1C">
        <w:rPr>
          <w:noProof/>
        </w:rPr>
        <w:fldChar w:fldCharType="end"/>
      </w:r>
      <w:r w:rsidRPr="00804C1C" w:rsidR="00ED4333">
        <w:t>.  </w:t>
      </w:r>
      <w:r w:rsidRPr="00804C1C" w:rsidR="0009149B">
        <w:t>O</w:t>
      </w:r>
      <w:r w:rsidRPr="00804C1C" w:rsidR="00ED4333">
        <w:t>fficer</w:t>
      </w:r>
      <w:r w:rsidRPr="00804C1C" w:rsidR="0009149B">
        <w:t>s</w:t>
      </w:r>
      <w:r w:rsidRPr="00804C1C" w:rsidR="00ED4333">
        <w:t xml:space="preserve"> K. and M. </w:t>
      </w:r>
      <w:r w:rsidRPr="00804C1C" w:rsidR="0009149B">
        <w:t xml:space="preserve">were convicted </w:t>
      </w:r>
      <w:r w:rsidRPr="00804C1C" w:rsidR="00ED4333">
        <w:t xml:space="preserve">under Article 286 § 3 </w:t>
      </w:r>
      <w:r w:rsidRPr="00804C1C" w:rsidR="00B35D09">
        <w:t>(a) </w:t>
      </w:r>
      <w:r w:rsidRPr="00804C1C" w:rsidR="00ED4333">
        <w:t xml:space="preserve">of the Criminal Code and </w:t>
      </w:r>
      <w:r w:rsidRPr="00804C1C" w:rsidR="00A20BFC">
        <w:t>ban</w:t>
      </w:r>
      <w:r w:rsidRPr="00804C1C" w:rsidR="00740FF1">
        <w:t>ned from</w:t>
      </w:r>
      <w:r w:rsidRPr="00804C1C" w:rsidR="00A20BFC">
        <w:t xml:space="preserve"> exercising official </w:t>
      </w:r>
      <w:r w:rsidRPr="00804C1C" w:rsidR="00740FF1">
        <w:t xml:space="preserve">duties for three years. They were also given </w:t>
      </w:r>
      <w:r w:rsidRPr="00804C1C" w:rsidR="00ED4333">
        <w:t xml:space="preserve">a </w:t>
      </w:r>
      <w:r w:rsidRPr="00804C1C" w:rsidR="00740FF1">
        <w:t xml:space="preserve">three-year </w:t>
      </w:r>
      <w:r w:rsidRPr="00804C1C" w:rsidR="00ED4333">
        <w:t xml:space="preserve">suspended sentence </w:t>
      </w:r>
      <w:r w:rsidRPr="00804C1C" w:rsidR="00215B21">
        <w:t>with a three-year probation period</w:t>
      </w:r>
      <w:r w:rsidRPr="00804C1C" w:rsidR="001F4BAD">
        <w:t xml:space="preserve">, which </w:t>
      </w:r>
      <w:r w:rsidRPr="00804C1C" w:rsidR="00740FF1">
        <w:t xml:space="preserve">required them </w:t>
      </w:r>
      <w:r w:rsidRPr="00804C1C" w:rsidR="001F4BAD">
        <w:t xml:space="preserve">to </w:t>
      </w:r>
      <w:r w:rsidRPr="00804C1C" w:rsidR="00A20BFC">
        <w:t xml:space="preserve">appear monthly before the </w:t>
      </w:r>
      <w:r w:rsidRPr="00804C1C" w:rsidR="00420084">
        <w:t>Service for the Execution of Sentences</w:t>
      </w:r>
      <w:r w:rsidRPr="00804C1C" w:rsidR="00A20BFC">
        <w:t xml:space="preserve"> and </w:t>
      </w:r>
      <w:r w:rsidRPr="00804C1C" w:rsidR="00420084">
        <w:t>disclose</w:t>
      </w:r>
      <w:r w:rsidRPr="00804C1C" w:rsidR="00A20BFC">
        <w:t xml:space="preserve"> any change of place of </w:t>
      </w:r>
      <w:r w:rsidRPr="00804C1C" w:rsidR="00C53EDA">
        <w:t xml:space="preserve">work or </w:t>
      </w:r>
      <w:r w:rsidRPr="00804C1C" w:rsidR="00A20BFC">
        <w:t>residence</w:t>
      </w:r>
      <w:r w:rsidRPr="00804C1C" w:rsidR="00ED4333">
        <w:t>.</w:t>
      </w:r>
    </w:p>
    <w:p w:rsidRPr="00804C1C" w:rsidR="006C005F" w:rsidP="00804C1C" w:rsidRDefault="00A20BFC">
      <w:pPr>
        <w:pStyle w:val="ECHRPara"/>
      </w:pPr>
      <w:r w:rsidRPr="00804C1C">
        <w:fldChar w:fldCharType="begin"/>
      </w:r>
      <w:r w:rsidRPr="00804C1C">
        <w:instrText xml:space="preserve"> SEQ level0 \*arabic </w:instrText>
      </w:r>
      <w:r w:rsidRPr="00804C1C">
        <w:fldChar w:fldCharType="separate"/>
      </w:r>
      <w:r w:rsidRPr="00804C1C" w:rsidR="00804C1C">
        <w:rPr>
          <w:noProof/>
        </w:rPr>
        <w:t>13</w:t>
      </w:r>
      <w:r w:rsidRPr="00804C1C">
        <w:fldChar w:fldCharType="end"/>
      </w:r>
      <w:r w:rsidRPr="00804C1C">
        <w:t>.  </w:t>
      </w:r>
      <w:r w:rsidRPr="00804C1C" w:rsidR="004C5DE6">
        <w:t>The following circumstances were taken into account in sentencing the police officers. The fact that officer K. had a</w:t>
      </w:r>
      <w:r w:rsidRPr="00804C1C" w:rsidR="00215B21">
        <w:t xml:space="preserve"> </w:t>
      </w:r>
      <w:r w:rsidRPr="00804C1C" w:rsidR="004C5DE6">
        <w:t>child under 14 years old was considered a mitigating circumstance</w:t>
      </w:r>
      <w:r w:rsidRPr="00804C1C" w:rsidR="00740FF1">
        <w:t>, while t</w:t>
      </w:r>
      <w:r w:rsidRPr="00804C1C" w:rsidR="006C3A70">
        <w:t xml:space="preserve">he fact that </w:t>
      </w:r>
      <w:r w:rsidRPr="00804C1C" w:rsidR="00740FF1">
        <w:t>he</w:t>
      </w:r>
      <w:r w:rsidRPr="00804C1C" w:rsidR="00C53EDA">
        <w:t xml:space="preserve"> and M. had committed </w:t>
      </w:r>
      <w:r w:rsidRPr="00804C1C" w:rsidR="006C3A70">
        <w:t xml:space="preserve">the crime </w:t>
      </w:r>
      <w:r w:rsidRPr="00804C1C" w:rsidR="00FB4AE9">
        <w:t>with</w:t>
      </w:r>
      <w:r w:rsidRPr="00804C1C" w:rsidR="006C3A70">
        <w:t xml:space="preserve"> a group of </w:t>
      </w:r>
      <w:r w:rsidRPr="00804C1C" w:rsidR="00740FF1">
        <w:t xml:space="preserve">other officers </w:t>
      </w:r>
      <w:r w:rsidRPr="00804C1C" w:rsidR="006C3A70">
        <w:t>was considered an aggravating circumstance.</w:t>
      </w:r>
      <w:r w:rsidRPr="00804C1C" w:rsidR="00D44BFC">
        <w:t xml:space="preserve"> It was further taken into account that K. and M. had positive references from their places of work and residence, had </w:t>
      </w:r>
      <w:r w:rsidRPr="00804C1C" w:rsidR="003B7336">
        <w:t>no previous convictions</w:t>
      </w:r>
      <w:r w:rsidRPr="00804C1C" w:rsidR="00D44BFC">
        <w:t xml:space="preserve">, and had led a law-abiding way of life without committing any administrative offences </w:t>
      </w:r>
      <w:r w:rsidRPr="00804C1C" w:rsidR="00740FF1">
        <w:t xml:space="preserve">for </w:t>
      </w:r>
      <w:r w:rsidRPr="00804C1C" w:rsidR="00D44BFC">
        <w:t>more than two years since the crime had been committed.</w:t>
      </w:r>
    </w:p>
    <w:p w:rsidRPr="00804C1C" w:rsidR="008A7DEC" w:rsidP="00804C1C" w:rsidRDefault="008A7DEC">
      <w:pPr>
        <w:pStyle w:val="ECHRPara"/>
      </w:pPr>
      <w:r w:rsidRPr="00804C1C">
        <w:fldChar w:fldCharType="begin"/>
      </w:r>
      <w:r w:rsidRPr="00804C1C">
        <w:instrText xml:space="preserve"> SEQ level0 \*arabic </w:instrText>
      </w:r>
      <w:r w:rsidRPr="00804C1C">
        <w:fldChar w:fldCharType="separate"/>
      </w:r>
      <w:r w:rsidRPr="00804C1C" w:rsidR="00804C1C">
        <w:rPr>
          <w:noProof/>
        </w:rPr>
        <w:t>14</w:t>
      </w:r>
      <w:r w:rsidRPr="00804C1C">
        <w:fldChar w:fldCharType="end"/>
      </w:r>
      <w:r w:rsidRPr="00804C1C">
        <w:t xml:space="preserve">.  On 31 November 2009 criminal proceedings against the applicant under Article 228 § 2 of the Criminal Code (possession </w:t>
      </w:r>
      <w:r w:rsidRPr="00804C1C" w:rsidR="00740FF1">
        <w:t>of</w:t>
      </w:r>
      <w:r w:rsidRPr="00804C1C">
        <w:t xml:space="preserve"> large quantities</w:t>
      </w:r>
      <w:r w:rsidRPr="00804C1C" w:rsidR="00740FF1">
        <w:t xml:space="preserve"> of drugs</w:t>
      </w:r>
      <w:r w:rsidRPr="00804C1C">
        <w:t>) were terminated for absence of a crime, pursuant to Article</w:t>
      </w:r>
      <w:r w:rsidRPr="00804C1C" w:rsidR="00291344">
        <w:t> </w:t>
      </w:r>
      <w:r w:rsidRPr="00804C1C">
        <w:t>24 § 1(2) of the Code of Criminal Procedure.</w:t>
      </w:r>
    </w:p>
    <w:p w:rsidRPr="00804C1C" w:rsidR="00ED4333" w:rsidP="00804C1C" w:rsidRDefault="00ED4333">
      <w:pPr>
        <w:pStyle w:val="ECHRHeading2"/>
      </w:pPr>
      <w:r w:rsidRPr="00804C1C">
        <w:t>B.  Civil claim and compensation</w:t>
      </w:r>
    </w:p>
    <w:p w:rsidRPr="00804C1C" w:rsidR="00ED4333" w:rsidP="00804C1C" w:rsidRDefault="0009149B">
      <w:pPr>
        <w:pStyle w:val="ECHRPara"/>
      </w:pPr>
      <w:r w:rsidRPr="00804C1C">
        <w:fldChar w:fldCharType="begin"/>
      </w:r>
      <w:r w:rsidRPr="00804C1C">
        <w:instrText xml:space="preserve"> SEQ level0 \*arabic </w:instrText>
      </w:r>
      <w:r w:rsidRPr="00804C1C">
        <w:fldChar w:fldCharType="separate"/>
      </w:r>
      <w:r w:rsidRPr="00804C1C" w:rsidR="00804C1C">
        <w:rPr>
          <w:noProof/>
        </w:rPr>
        <w:t>15</w:t>
      </w:r>
      <w:r w:rsidRPr="00804C1C">
        <w:fldChar w:fldCharType="end"/>
      </w:r>
      <w:r w:rsidRPr="00804C1C">
        <w:t>.  </w:t>
      </w:r>
      <w:r w:rsidRPr="00804C1C" w:rsidR="00ED4333">
        <w:t>In 2012 the applicant brought a civil claim against the Russian Ministry of Finance</w:t>
      </w:r>
      <w:r w:rsidRPr="00804C1C" w:rsidR="007B23DF">
        <w:t>, seeking</w:t>
      </w:r>
      <w:r w:rsidRPr="00804C1C" w:rsidR="00ED4333">
        <w:t xml:space="preserve"> 2,655,936</w:t>
      </w:r>
      <w:r w:rsidRPr="00804C1C" w:rsidR="004902EF">
        <w:t xml:space="preserve"> Russian roubles (RUB)</w:t>
      </w:r>
      <w:r w:rsidRPr="00804C1C" w:rsidR="005922AE">
        <w:t xml:space="preserve"> in </w:t>
      </w:r>
      <w:r w:rsidRPr="00804C1C" w:rsidR="007B23DF">
        <w:t xml:space="preserve">compensation </w:t>
      </w:r>
      <w:r w:rsidRPr="00804C1C" w:rsidR="004902EF">
        <w:t>for</w:t>
      </w:r>
      <w:r w:rsidRPr="00804C1C" w:rsidR="00ED4333">
        <w:t xml:space="preserve"> his unlawful detention and ill</w:t>
      </w:r>
      <w:r w:rsidRPr="00804C1C" w:rsidR="00ED4333">
        <w:noBreakHyphen/>
        <w:t>treatment in police custody by K. and M.</w:t>
      </w:r>
    </w:p>
    <w:p w:rsidRPr="00804C1C" w:rsidR="00ED4333" w:rsidP="00804C1C" w:rsidRDefault="00ED4333">
      <w:pPr>
        <w:pStyle w:val="ECHRPara"/>
      </w:pPr>
      <w:r w:rsidRPr="00804C1C">
        <w:fldChar w:fldCharType="begin"/>
      </w:r>
      <w:r w:rsidRPr="00804C1C">
        <w:instrText xml:space="preserve"> SEQ level0 \*arabic </w:instrText>
      </w:r>
      <w:r w:rsidRPr="00804C1C">
        <w:fldChar w:fldCharType="separate"/>
      </w:r>
      <w:r w:rsidRPr="00804C1C" w:rsidR="00804C1C">
        <w:rPr>
          <w:noProof/>
        </w:rPr>
        <w:t>16</w:t>
      </w:r>
      <w:r w:rsidRPr="00804C1C">
        <w:fldChar w:fldCharType="end"/>
      </w:r>
      <w:r w:rsidRPr="00804C1C">
        <w:t>.  On 28 June 2012 the Leninskiy District Court of Orenburg allowed the applicant</w:t>
      </w:r>
      <w:r w:rsidRPr="00804C1C" w:rsidR="00804C1C">
        <w:t>’</w:t>
      </w:r>
      <w:r w:rsidRPr="00804C1C">
        <w:t>s claim in part and awarded him RUB 20,000. In determining the amount of compensation, the court found that the applicant had sustained injuries as a result of the police officers</w:t>
      </w:r>
      <w:r w:rsidRPr="00804C1C" w:rsidR="00804C1C">
        <w:t>’</w:t>
      </w:r>
      <w:r w:rsidRPr="00804C1C">
        <w:t xml:space="preserve"> actions and had experienced physical and mental suffering, </w:t>
      </w:r>
      <w:r w:rsidRPr="00804C1C" w:rsidR="003B7336">
        <w:t xml:space="preserve">but </w:t>
      </w:r>
      <w:r w:rsidRPr="00804C1C">
        <w:t>that this had not caused him any “health damage”.</w:t>
      </w:r>
    </w:p>
    <w:p w:rsidRPr="00804C1C" w:rsidR="00ED4333" w:rsidP="00804C1C" w:rsidRDefault="00ED4333">
      <w:pPr>
        <w:pStyle w:val="ECHRPara"/>
      </w:pPr>
      <w:r w:rsidRPr="00804C1C">
        <w:fldChar w:fldCharType="begin"/>
      </w:r>
      <w:r w:rsidRPr="00804C1C">
        <w:instrText xml:space="preserve"> SEQ level0 \*arabic </w:instrText>
      </w:r>
      <w:r w:rsidRPr="00804C1C">
        <w:fldChar w:fldCharType="separate"/>
      </w:r>
      <w:r w:rsidRPr="00804C1C" w:rsidR="00804C1C">
        <w:rPr>
          <w:noProof/>
        </w:rPr>
        <w:t>17</w:t>
      </w:r>
      <w:r w:rsidRPr="00804C1C">
        <w:fldChar w:fldCharType="end"/>
      </w:r>
      <w:r w:rsidRPr="00804C1C">
        <w:t>.  The applicant appealed against that judgment to the Orenburg Regional Court, which on 19 September 2012 increased the amount of compensation to RUB 80,000.</w:t>
      </w:r>
    </w:p>
    <w:p w:rsidRPr="00804C1C" w:rsidR="00F20B5F" w:rsidP="00804C1C" w:rsidRDefault="00F20B5F">
      <w:pPr>
        <w:pStyle w:val="ECHRHeading1"/>
      </w:pPr>
      <w:r w:rsidRPr="00804C1C">
        <w:t>II.</w:t>
      </w:r>
      <w:proofErr w:type="gramStart"/>
      <w:r w:rsidRPr="00804C1C">
        <w:t>  RELEVANT</w:t>
      </w:r>
      <w:proofErr w:type="gramEnd"/>
      <w:r w:rsidRPr="00804C1C">
        <w:t xml:space="preserve"> DOMESTIC LAW</w:t>
      </w:r>
    </w:p>
    <w:p w:rsidRPr="00804C1C" w:rsidR="006E29C2" w:rsidP="00804C1C" w:rsidRDefault="00AA5193">
      <w:pPr>
        <w:pStyle w:val="ECHRPara"/>
      </w:pPr>
      <w:r w:rsidRPr="00804C1C">
        <w:fldChar w:fldCharType="begin"/>
      </w:r>
      <w:r w:rsidRPr="00804C1C">
        <w:instrText xml:space="preserve"> SEQ level0 \*arabic </w:instrText>
      </w:r>
      <w:r w:rsidRPr="00804C1C">
        <w:fldChar w:fldCharType="separate"/>
      </w:r>
      <w:r w:rsidRPr="00804C1C" w:rsidR="00804C1C">
        <w:rPr>
          <w:noProof/>
        </w:rPr>
        <w:t>18</w:t>
      </w:r>
      <w:r w:rsidRPr="00804C1C">
        <w:rPr>
          <w:noProof/>
        </w:rPr>
        <w:fldChar w:fldCharType="end"/>
      </w:r>
      <w:r w:rsidRPr="00804C1C" w:rsidR="00F20B5F">
        <w:t>.  </w:t>
      </w:r>
      <w:r w:rsidRPr="00804C1C" w:rsidR="006E29C2">
        <w:t>Article 286 § 3 (a) of the Criminal Code of the Russian Federation provides that actions by a public official which clearly exceed his or her authority and entail a substantial violation of an individual</w:t>
      </w:r>
      <w:r w:rsidRPr="00804C1C" w:rsidR="00804C1C">
        <w:t>’</w:t>
      </w:r>
      <w:r w:rsidRPr="00804C1C" w:rsidR="006E29C2">
        <w:t>s rights and lawful interests, committed with violence or the threat of violence, are punishable by three to ten years</w:t>
      </w:r>
      <w:r w:rsidRPr="00804C1C" w:rsidR="00804C1C">
        <w:t>’</w:t>
      </w:r>
      <w:r w:rsidRPr="00804C1C" w:rsidR="006E29C2">
        <w:t xml:space="preserve"> imprisonment, with a </w:t>
      </w:r>
      <w:r w:rsidRPr="00804C1C" w:rsidR="004902EF">
        <w:t xml:space="preserve">ban </w:t>
      </w:r>
      <w:r w:rsidRPr="00804C1C" w:rsidR="006E29C2">
        <w:t>on occupying certain posts or engaging in certain activities for a period of up to three years.</w:t>
      </w:r>
    </w:p>
    <w:p w:rsidRPr="00804C1C" w:rsidR="00DA4349" w:rsidP="00804C1C" w:rsidRDefault="009E2683">
      <w:pPr>
        <w:pStyle w:val="ECHRTitle1"/>
      </w:pPr>
      <w:r w:rsidRPr="00804C1C">
        <w:t>THE LAW</w:t>
      </w:r>
    </w:p>
    <w:p w:rsidRPr="00804C1C" w:rsidR="00DA4349" w:rsidP="00804C1C" w:rsidRDefault="009E2683">
      <w:pPr>
        <w:pStyle w:val="ECHRHeading1"/>
      </w:pPr>
      <w:r w:rsidRPr="00804C1C">
        <w:t xml:space="preserve">I.  ALLEGED VIOLATION OF ARTICLE </w:t>
      </w:r>
      <w:r w:rsidRPr="00804C1C" w:rsidR="00ED4333">
        <w:t>3</w:t>
      </w:r>
      <w:r w:rsidRPr="00804C1C">
        <w:t xml:space="preserve"> OF THE CONVENTION</w:t>
      </w:r>
    </w:p>
    <w:p w:rsidRPr="00804C1C" w:rsidR="00AB0932" w:rsidP="00804C1C" w:rsidRDefault="00AB0932">
      <w:pPr>
        <w:pStyle w:val="ECHRPara"/>
      </w:pPr>
      <w:r w:rsidRPr="00804C1C">
        <w:fldChar w:fldCharType="begin"/>
      </w:r>
      <w:r w:rsidRPr="00804C1C">
        <w:instrText xml:space="preserve"> SEQ level0 \*arabic </w:instrText>
      </w:r>
      <w:r w:rsidRPr="00804C1C">
        <w:fldChar w:fldCharType="separate"/>
      </w:r>
      <w:r w:rsidRPr="00804C1C" w:rsidR="00804C1C">
        <w:rPr>
          <w:noProof/>
        </w:rPr>
        <w:t>19</w:t>
      </w:r>
      <w:r w:rsidRPr="00804C1C">
        <w:fldChar w:fldCharType="end"/>
      </w:r>
      <w:r w:rsidRPr="00804C1C">
        <w:t xml:space="preserve">.  The applicant complained that he had been subjected to </w:t>
      </w:r>
      <w:r w:rsidRPr="00804C1C" w:rsidR="00545185">
        <w:t>torture</w:t>
      </w:r>
      <w:r w:rsidRPr="00804C1C">
        <w:t xml:space="preserve"> in police custody, that </w:t>
      </w:r>
      <w:r w:rsidRPr="00804C1C" w:rsidR="00545185">
        <w:t xml:space="preserve">the police officers who had tortured him had been given lenient sentences </w:t>
      </w:r>
      <w:r w:rsidRPr="00804C1C">
        <w:t xml:space="preserve">and that the amount of compensation awarded to him by the domestic courts </w:t>
      </w:r>
      <w:r w:rsidRPr="00804C1C" w:rsidR="00F30301">
        <w:t>had been</w:t>
      </w:r>
      <w:r w:rsidRPr="00804C1C">
        <w:t xml:space="preserve"> inadequate. He relied on Article 3 of the Convention, which reads as follows:</w:t>
      </w:r>
    </w:p>
    <w:p w:rsidRPr="00804C1C" w:rsidR="00AB0932" w:rsidP="00804C1C" w:rsidRDefault="00AB0932">
      <w:pPr>
        <w:pStyle w:val="ECHRParaQuote"/>
      </w:pPr>
      <w:r w:rsidRPr="00804C1C">
        <w:t>“No one shall be subjected to torture or to inhuman or degrading treatment or punishment.”</w:t>
      </w:r>
    </w:p>
    <w:p w:rsidRPr="00804C1C" w:rsidR="00AB0932" w:rsidP="00804C1C" w:rsidRDefault="00AB0932">
      <w:pPr>
        <w:pStyle w:val="ECHRPara"/>
      </w:pPr>
      <w:r w:rsidRPr="00804C1C">
        <w:fldChar w:fldCharType="begin"/>
      </w:r>
      <w:r w:rsidRPr="00804C1C">
        <w:instrText xml:space="preserve"> SEQ level0 \*arabic </w:instrText>
      </w:r>
      <w:r w:rsidRPr="00804C1C">
        <w:fldChar w:fldCharType="separate"/>
      </w:r>
      <w:r w:rsidRPr="00804C1C" w:rsidR="00804C1C">
        <w:rPr>
          <w:noProof/>
        </w:rPr>
        <w:t>20</w:t>
      </w:r>
      <w:r w:rsidRPr="00804C1C">
        <w:fldChar w:fldCharType="end"/>
      </w:r>
      <w:r w:rsidRPr="00804C1C">
        <w:t xml:space="preserve">.  The Government acknowledged </w:t>
      </w:r>
      <w:r w:rsidRPr="00804C1C" w:rsidR="0012799C">
        <w:t xml:space="preserve">that the applicant had been subjected to ill-treatment in police custody in breach of </w:t>
      </w:r>
      <w:r w:rsidRPr="00804C1C">
        <w:t>Article 3.</w:t>
      </w:r>
      <w:r w:rsidRPr="00804C1C" w:rsidR="0012799C">
        <w:t xml:space="preserve"> They further argued that the applicant </w:t>
      </w:r>
      <w:r w:rsidRPr="00804C1C" w:rsidR="00D34EE6">
        <w:t xml:space="preserve">had lost his status as </w:t>
      </w:r>
      <w:r w:rsidRPr="00804C1C" w:rsidR="0012799C">
        <w:t xml:space="preserve">a victim of that violation in view of </w:t>
      </w:r>
      <w:r w:rsidRPr="00804C1C" w:rsidR="00DD24F5">
        <w:t xml:space="preserve">the conviction and punishment of the police officers in the criminal proceedings and </w:t>
      </w:r>
      <w:r w:rsidRPr="00804C1C" w:rsidR="0012799C">
        <w:t xml:space="preserve">the compensation awarded to him in the civil proceedings. </w:t>
      </w:r>
      <w:r w:rsidRPr="00804C1C" w:rsidR="00285C1E">
        <w:t>They noted that the criminal sanctions had been determined with regard to a number of mitigating circumstances and, despite the suspension of the sentence</w:t>
      </w:r>
      <w:r w:rsidRPr="00804C1C" w:rsidR="00DD24F5">
        <w:t>s</w:t>
      </w:r>
      <w:r w:rsidRPr="00804C1C" w:rsidR="00285C1E">
        <w:t xml:space="preserve">, had </w:t>
      </w:r>
      <w:r w:rsidRPr="00804C1C" w:rsidR="00420084">
        <w:t xml:space="preserve">had </w:t>
      </w:r>
      <w:r w:rsidRPr="00804C1C" w:rsidR="00285C1E">
        <w:t>negative consequences for the police officers.</w:t>
      </w:r>
      <w:r w:rsidRPr="00804C1C" w:rsidR="00DD24F5">
        <w:t xml:space="preserve"> They considered the compensation reasonable given that the injuries had not caused the applicant any “health damage”.</w:t>
      </w:r>
    </w:p>
    <w:p w:rsidRPr="00804C1C" w:rsidR="00AB0932" w:rsidP="00804C1C" w:rsidRDefault="00AB0932">
      <w:pPr>
        <w:pStyle w:val="ECHRPara"/>
      </w:pPr>
      <w:r w:rsidRPr="00804C1C">
        <w:fldChar w:fldCharType="begin"/>
      </w:r>
      <w:r w:rsidRPr="00804C1C">
        <w:instrText xml:space="preserve"> SEQ level0 \*arabic </w:instrText>
      </w:r>
      <w:r w:rsidRPr="00804C1C">
        <w:fldChar w:fldCharType="separate"/>
      </w:r>
      <w:r w:rsidRPr="00804C1C" w:rsidR="00804C1C">
        <w:rPr>
          <w:noProof/>
        </w:rPr>
        <w:t>21</w:t>
      </w:r>
      <w:r w:rsidRPr="00804C1C">
        <w:fldChar w:fldCharType="end"/>
      </w:r>
      <w:r w:rsidRPr="00804C1C">
        <w:t>.  The applicant</w:t>
      </w:r>
      <w:r w:rsidRPr="00804C1C" w:rsidR="0012799C">
        <w:t xml:space="preserve"> </w:t>
      </w:r>
      <w:r w:rsidRPr="00804C1C" w:rsidR="00D34EE6">
        <w:t xml:space="preserve">submitted that </w:t>
      </w:r>
      <w:r w:rsidRPr="00804C1C" w:rsidR="000816F8">
        <w:t xml:space="preserve">the minimal criminal sanctions and the suspension of their enforcement had been incompatible with the preventive role of criminal sanctions in what was </w:t>
      </w:r>
      <w:r w:rsidRPr="00804C1C" w:rsidR="00F30301">
        <w:t xml:space="preserve">a </w:t>
      </w:r>
      <w:r w:rsidRPr="00804C1C" w:rsidR="000816F8">
        <w:t xml:space="preserve">case of torture, and that </w:t>
      </w:r>
      <w:r w:rsidRPr="00804C1C" w:rsidR="00D34EE6">
        <w:t xml:space="preserve">the compensation </w:t>
      </w:r>
      <w:r w:rsidRPr="00804C1C" w:rsidR="00F30301">
        <w:t xml:space="preserve">had been </w:t>
      </w:r>
      <w:r w:rsidRPr="00804C1C" w:rsidR="00D34EE6">
        <w:t>much lower than the compensation generally awarded</w:t>
      </w:r>
      <w:r w:rsidRPr="00804C1C" w:rsidR="00081A93">
        <w:t xml:space="preserve"> by the Court in similar cases.</w:t>
      </w:r>
    </w:p>
    <w:p w:rsidRPr="00804C1C" w:rsidR="00AB0932" w:rsidP="00804C1C" w:rsidRDefault="00AB0932">
      <w:pPr>
        <w:pStyle w:val="ECHRHeading2"/>
      </w:pPr>
      <w:r w:rsidRPr="00804C1C">
        <w:t>A.  Admissibility</w:t>
      </w:r>
    </w:p>
    <w:p w:rsidRPr="00804C1C" w:rsidR="00AB0932" w:rsidP="00804C1C" w:rsidRDefault="000816F8">
      <w:pPr>
        <w:pStyle w:val="ECHRPara"/>
      </w:pPr>
      <w:r w:rsidRPr="00804C1C">
        <w:fldChar w:fldCharType="begin"/>
      </w:r>
      <w:r w:rsidRPr="00804C1C">
        <w:instrText xml:space="preserve"> SEQ level0 \*arabic </w:instrText>
      </w:r>
      <w:r w:rsidRPr="00804C1C">
        <w:fldChar w:fldCharType="separate"/>
      </w:r>
      <w:r w:rsidRPr="00804C1C" w:rsidR="00804C1C">
        <w:rPr>
          <w:noProof/>
        </w:rPr>
        <w:t>22</w:t>
      </w:r>
      <w:r w:rsidRPr="00804C1C">
        <w:fldChar w:fldCharType="end"/>
      </w:r>
      <w:r w:rsidRPr="00804C1C">
        <w:t>.  </w:t>
      </w:r>
      <w:r w:rsidRPr="00804C1C" w:rsidR="00AB0932">
        <w:t>The question of whether the applicant may still claim to be a victim of a violation of Article 3 of the Convention in respect of his alleged ill</w:t>
      </w:r>
      <w:r w:rsidRPr="00804C1C" w:rsidR="00AB0932">
        <w:noBreakHyphen/>
        <w:t>treatment is closely linked to the merits of his complaints under that provision. The Court therefore decides to join this matter to the merits.</w:t>
      </w:r>
    </w:p>
    <w:bookmarkStart w:name="victimstatus" w:id="2"/>
    <w:bookmarkEnd w:id="2"/>
    <w:p w:rsidRPr="00804C1C" w:rsidR="00AB0932" w:rsidP="00804C1C" w:rsidRDefault="00AB0932">
      <w:pPr>
        <w:pStyle w:val="ECHRPara"/>
      </w:pPr>
      <w:r w:rsidRPr="00804C1C">
        <w:fldChar w:fldCharType="begin"/>
      </w:r>
      <w:r w:rsidRPr="00804C1C">
        <w:instrText xml:space="preserve"> SEQ level0 \*arabic </w:instrText>
      </w:r>
      <w:r w:rsidRPr="00804C1C">
        <w:fldChar w:fldCharType="separate"/>
      </w:r>
      <w:r w:rsidRPr="00804C1C" w:rsidR="00804C1C">
        <w:rPr>
          <w:noProof/>
        </w:rPr>
        <w:t>23</w:t>
      </w:r>
      <w:r w:rsidRPr="00804C1C">
        <w:fldChar w:fldCharType="end"/>
      </w:r>
      <w:r w:rsidRPr="00804C1C">
        <w:t>.  The Court also notes that this complaint is not manifestly ill</w:t>
      </w:r>
      <w:r w:rsidRPr="00804C1C">
        <w:noBreakHyphen/>
        <w:t>founded within the meaning of Article 35 § 3 (a) of the Convention and that it is not inadmissible on any other grounds. It must therefore be declared admissible.</w:t>
      </w:r>
    </w:p>
    <w:p w:rsidRPr="00804C1C" w:rsidR="00AB0932" w:rsidP="00804C1C" w:rsidRDefault="00AB0932">
      <w:pPr>
        <w:pStyle w:val="ECHRHeading2"/>
      </w:pPr>
      <w:r w:rsidRPr="00804C1C">
        <w:t>B.  Merits</w:t>
      </w:r>
    </w:p>
    <w:p w:rsidRPr="00804C1C" w:rsidR="00E83DA9" w:rsidP="00804C1C" w:rsidRDefault="00AB0932">
      <w:pPr>
        <w:pStyle w:val="ECHRPara"/>
      </w:pPr>
      <w:r w:rsidRPr="00804C1C">
        <w:fldChar w:fldCharType="begin"/>
      </w:r>
      <w:r w:rsidRPr="00804C1C">
        <w:instrText xml:space="preserve"> SEQ level0 \*arabic </w:instrText>
      </w:r>
      <w:r w:rsidRPr="00804C1C">
        <w:fldChar w:fldCharType="separate"/>
      </w:r>
      <w:r w:rsidRPr="00804C1C" w:rsidR="00804C1C">
        <w:rPr>
          <w:noProof/>
        </w:rPr>
        <w:t>24</w:t>
      </w:r>
      <w:r w:rsidRPr="00804C1C">
        <w:fldChar w:fldCharType="end"/>
      </w:r>
      <w:r w:rsidRPr="00804C1C">
        <w:t xml:space="preserve">.  The Court reiterates that the Convention prohibits in absolute terms torture and inhuman or degrading treatment or punishment, irrespective of the conduct of the person concerned (see </w:t>
      </w:r>
      <w:r w:rsidRPr="00804C1C">
        <w:rPr>
          <w:i/>
        </w:rPr>
        <w:t>Gäfgen v. Germany</w:t>
      </w:r>
      <w:r w:rsidRPr="00804C1C">
        <w:t xml:space="preserve"> [GC], no. 22978/05, § 87, ECHR 2010). In cases of wilful ill-treatment by State agents in breach of Article 3, two measures are necessary to provide sufficient redress. Firstly, the State authorities must have conducted a thorough and effective investigation capable of leading to the identification and punishment of those responsible (</w:t>
      </w:r>
      <w:proofErr w:type="gramStart"/>
      <w:r w:rsidRPr="00804C1C">
        <w:t>ibid.,</w:t>
      </w:r>
      <w:proofErr w:type="gramEnd"/>
      <w:r w:rsidRPr="00804C1C" w:rsidR="00222C4A">
        <w:t xml:space="preserve"> </w:t>
      </w:r>
      <w:r w:rsidRPr="00804C1C">
        <w:rPr>
          <w:rFonts w:cstheme="minorHAnsi"/>
        </w:rPr>
        <w:t>§§</w:t>
      </w:r>
      <w:r w:rsidRPr="00804C1C" w:rsidR="00222C4A">
        <w:t xml:space="preserve"> </w:t>
      </w:r>
      <w:r w:rsidRPr="00804C1C">
        <w:t xml:space="preserve">115-16). </w:t>
      </w:r>
      <w:r w:rsidRPr="00804C1C" w:rsidR="00E83DA9">
        <w:t>Secondly, compensation for the non</w:t>
      </w:r>
      <w:r w:rsidRPr="00804C1C" w:rsidR="00E83DA9">
        <w:noBreakHyphen/>
        <w:t xml:space="preserve">pecuniary damage flowing from the breach should in principle be part of the range of available remedies (see </w:t>
      </w:r>
      <w:r w:rsidRPr="00804C1C" w:rsidR="00291344">
        <w:rPr>
          <w:i/>
          <w:iCs/>
        </w:rPr>
        <w:t>Stanev v. </w:t>
      </w:r>
      <w:r w:rsidRPr="00804C1C" w:rsidR="00E83DA9">
        <w:rPr>
          <w:i/>
          <w:iCs/>
        </w:rPr>
        <w:t>Bulgaria</w:t>
      </w:r>
      <w:r w:rsidRPr="00804C1C" w:rsidR="00E83DA9">
        <w:t xml:space="preserve"> [GC], no. 36760/06, § 218, ECHR 2012).</w:t>
      </w:r>
    </w:p>
    <w:p w:rsidRPr="00804C1C" w:rsidR="00DA4349" w:rsidP="00804C1C" w:rsidRDefault="00E83DA9">
      <w:pPr>
        <w:pStyle w:val="ECHRPara"/>
        <w:tabs>
          <w:tab w:val="left" w:pos="3686"/>
        </w:tabs>
      </w:pPr>
      <w:r w:rsidRPr="00804C1C">
        <w:fldChar w:fldCharType="begin"/>
      </w:r>
      <w:r w:rsidRPr="00804C1C">
        <w:instrText xml:space="preserve"> SEQ level0 \*arabic </w:instrText>
      </w:r>
      <w:r w:rsidRPr="00804C1C">
        <w:fldChar w:fldCharType="separate"/>
      </w:r>
      <w:r w:rsidRPr="00804C1C" w:rsidR="00804C1C">
        <w:rPr>
          <w:noProof/>
        </w:rPr>
        <w:t>25</w:t>
      </w:r>
      <w:r w:rsidRPr="00804C1C">
        <w:fldChar w:fldCharType="end"/>
      </w:r>
      <w:r w:rsidRPr="00804C1C">
        <w:t>.  </w:t>
      </w:r>
      <w:r w:rsidRPr="00804C1C" w:rsidR="006C374E">
        <w:t xml:space="preserve">The </w:t>
      </w:r>
      <w:r w:rsidRPr="00804C1C" w:rsidR="009E2683">
        <w:t xml:space="preserve">Court </w:t>
      </w:r>
      <w:r w:rsidRPr="00804C1C" w:rsidR="008D743B">
        <w:t xml:space="preserve">observes that </w:t>
      </w:r>
      <w:r w:rsidRPr="00804C1C" w:rsidR="00F30301">
        <w:t xml:space="preserve">for </w:t>
      </w:r>
      <w:r w:rsidRPr="00804C1C" w:rsidR="008D743B">
        <w:t xml:space="preserve">four hours on 30 August 2009 police officers </w:t>
      </w:r>
      <w:r w:rsidRPr="00804C1C">
        <w:t xml:space="preserve">K. and M. </w:t>
      </w:r>
      <w:r w:rsidRPr="00804C1C" w:rsidR="008D743B">
        <w:t>subjected the applicant</w:t>
      </w:r>
      <w:r w:rsidRPr="00804C1C" w:rsidR="00E41E7C">
        <w:t xml:space="preserve"> – who was 18 years old at the time –</w:t>
      </w:r>
      <w:r w:rsidRPr="00804C1C" w:rsidR="008D743B">
        <w:t xml:space="preserve"> to various forms of ill-treatment, which included</w:t>
      </w:r>
      <w:r w:rsidRPr="00804C1C" w:rsidR="00EE1334">
        <w:t xml:space="preserve"> him</w:t>
      </w:r>
      <w:r w:rsidRPr="00804C1C" w:rsidR="008D743B">
        <w:t xml:space="preserve"> being pushed to the floor, punched and kicked </w:t>
      </w:r>
      <w:r w:rsidRPr="00804C1C" w:rsidR="0015103E">
        <w:t>numerous</w:t>
      </w:r>
      <w:r w:rsidRPr="00804C1C" w:rsidR="00FB4AE9">
        <w:t xml:space="preserve"> </w:t>
      </w:r>
      <w:r w:rsidRPr="00804C1C" w:rsidR="008D743B">
        <w:t xml:space="preserve">times in the head, face, </w:t>
      </w:r>
      <w:r w:rsidRPr="00804C1C" w:rsidR="00F30301">
        <w:t>chest</w:t>
      </w:r>
      <w:r w:rsidRPr="00804C1C" w:rsidR="008D743B">
        <w:t>, arms and legs, and being subjected to near suffocation</w:t>
      </w:r>
      <w:r w:rsidRPr="00804C1C" w:rsidR="00EE1334">
        <w:t xml:space="preserve"> by</w:t>
      </w:r>
      <w:r w:rsidRPr="00804C1C" w:rsidR="008D743B">
        <w:t xml:space="preserve"> having a plastic bag put over his head. </w:t>
      </w:r>
      <w:r w:rsidRPr="00804C1C" w:rsidR="00F30301">
        <w:t xml:space="preserve">For </w:t>
      </w:r>
      <w:r w:rsidRPr="00804C1C" w:rsidR="008D743B">
        <w:t xml:space="preserve">six hours the following day they continued </w:t>
      </w:r>
      <w:r w:rsidRPr="00804C1C" w:rsidR="00F30301">
        <w:t>to ill-treat him</w:t>
      </w:r>
      <w:r w:rsidRPr="00804C1C" w:rsidR="008D743B">
        <w:t>, p</w:t>
      </w:r>
      <w:r w:rsidRPr="00804C1C" w:rsidR="00F30301">
        <w:t>u</w:t>
      </w:r>
      <w:r w:rsidRPr="00804C1C" w:rsidR="008D743B">
        <w:t xml:space="preserve">nching him </w:t>
      </w:r>
      <w:r w:rsidRPr="00804C1C" w:rsidR="00F30301">
        <w:t xml:space="preserve">numerous </w:t>
      </w:r>
      <w:r w:rsidRPr="00804C1C" w:rsidR="008D743B">
        <w:t>times in the head and threatening</w:t>
      </w:r>
      <w:r w:rsidRPr="00804C1C" w:rsidR="00451153">
        <w:t xml:space="preserve"> to detain</w:t>
      </w:r>
      <w:r w:rsidRPr="00804C1C" w:rsidR="008D743B">
        <w:t xml:space="preserve"> him. Such treatment caused the applicant bodily injuries and </w:t>
      </w:r>
      <w:r w:rsidRPr="00804C1C" w:rsidR="00265CD9">
        <w:t xml:space="preserve">serious </w:t>
      </w:r>
      <w:r w:rsidRPr="00804C1C" w:rsidR="008D743B">
        <w:t xml:space="preserve">physical and mental suffering. The police officers acted intentionally with the aim of </w:t>
      </w:r>
      <w:r w:rsidRPr="00804C1C" w:rsidR="00265CD9">
        <w:t xml:space="preserve">humiliating him, driving him into submission and making him confess to the crime. The Court </w:t>
      </w:r>
      <w:r w:rsidRPr="00804C1C" w:rsidR="006C374E">
        <w:t>considers that</w:t>
      </w:r>
      <w:r w:rsidRPr="00804C1C" w:rsidR="00265CD9">
        <w:t xml:space="preserve"> such treatment amounted to torture (see, for instance, </w:t>
      </w:r>
      <w:r w:rsidRPr="00804C1C" w:rsidR="00265CD9">
        <w:rPr>
          <w:i/>
        </w:rPr>
        <w:t xml:space="preserve">Selmouni v. France </w:t>
      </w:r>
      <w:r w:rsidRPr="00804C1C" w:rsidR="004B2A54">
        <w:t>[GC], no. 25803/94, §§ 96</w:t>
      </w:r>
      <w:r w:rsidRPr="00804C1C" w:rsidR="004B2A54">
        <w:noBreakHyphen/>
      </w:r>
      <w:r w:rsidRPr="00804C1C" w:rsidR="00265CD9">
        <w:t>105, ECHR 1999</w:t>
      </w:r>
      <w:r w:rsidRPr="00804C1C" w:rsidR="00265CD9">
        <w:noBreakHyphen/>
        <w:t xml:space="preserve">V, and </w:t>
      </w:r>
      <w:r w:rsidRPr="00804C1C" w:rsidR="00265CD9">
        <w:rPr>
          <w:i/>
        </w:rPr>
        <w:t>Gäfgen</w:t>
      </w:r>
      <w:r w:rsidRPr="00804C1C" w:rsidR="00265CD9">
        <w:t xml:space="preserve">, </w:t>
      </w:r>
      <w:r w:rsidRPr="00804C1C" w:rsidR="00CF3B1D">
        <w:t>cited above</w:t>
      </w:r>
      <w:r w:rsidRPr="00804C1C" w:rsidR="00265CD9">
        <w:t>, § 90).</w:t>
      </w:r>
    </w:p>
    <w:p w:rsidRPr="00804C1C" w:rsidR="006C005F" w:rsidP="00804C1C" w:rsidRDefault="00810135">
      <w:pPr>
        <w:pStyle w:val="ECHRPara"/>
      </w:pPr>
      <w:r w:rsidRPr="00804C1C">
        <w:fldChar w:fldCharType="begin"/>
      </w:r>
      <w:r w:rsidRPr="00804C1C">
        <w:instrText xml:space="preserve"> SEQ level0 \*arabic </w:instrText>
      </w:r>
      <w:r w:rsidRPr="00804C1C">
        <w:fldChar w:fldCharType="separate"/>
      </w:r>
      <w:r w:rsidRPr="00804C1C" w:rsidR="00804C1C">
        <w:rPr>
          <w:noProof/>
        </w:rPr>
        <w:t>26</w:t>
      </w:r>
      <w:r w:rsidRPr="00804C1C">
        <w:fldChar w:fldCharType="end"/>
      </w:r>
      <w:r w:rsidRPr="00804C1C" w:rsidR="009E2683">
        <w:t xml:space="preserve">.  The Court </w:t>
      </w:r>
      <w:r w:rsidRPr="00804C1C" w:rsidR="00E83DA9">
        <w:t>further observes that the police officers were convicted for their conduct and sentenced to three years</w:t>
      </w:r>
      <w:r w:rsidRPr="00804C1C" w:rsidR="00804C1C">
        <w:t>’</w:t>
      </w:r>
      <w:r w:rsidRPr="00804C1C" w:rsidR="00E83DA9">
        <w:t xml:space="preserve"> imprisonment and</w:t>
      </w:r>
      <w:r w:rsidRPr="00804C1C" w:rsidR="00D213E8">
        <w:t xml:space="preserve"> a</w:t>
      </w:r>
      <w:r w:rsidRPr="00804C1C" w:rsidR="00E83DA9">
        <w:t xml:space="preserve"> three</w:t>
      </w:r>
      <w:r w:rsidRPr="00804C1C" w:rsidR="004B2A54">
        <w:noBreakHyphen/>
      </w:r>
      <w:r w:rsidRPr="00804C1C" w:rsidR="00E83DA9">
        <w:t xml:space="preserve">year ban on exercising official </w:t>
      </w:r>
      <w:r w:rsidRPr="00804C1C" w:rsidR="00D213E8">
        <w:t xml:space="preserve">duties </w:t>
      </w:r>
      <w:r w:rsidRPr="00804C1C" w:rsidR="00E83DA9">
        <w:t>(see paragraph</w:t>
      </w:r>
      <w:r w:rsidRPr="00804C1C" w:rsidR="00E56A84">
        <w:t>s</w:t>
      </w:r>
      <w:r w:rsidRPr="00804C1C" w:rsidR="00E83DA9">
        <w:t xml:space="preserve"> </w:t>
      </w:r>
      <w:r w:rsidRPr="00804C1C" w:rsidR="00BA1E83">
        <w:t>12</w:t>
      </w:r>
      <w:r w:rsidRPr="00804C1C" w:rsidR="00E56A84">
        <w:t xml:space="preserve"> and </w:t>
      </w:r>
      <w:r w:rsidRPr="00804C1C" w:rsidR="00BA1E83">
        <w:t>13</w:t>
      </w:r>
      <w:r w:rsidRPr="00804C1C" w:rsidR="00E83DA9">
        <w:t xml:space="preserve"> above). However, it notes</w:t>
      </w:r>
      <w:r w:rsidRPr="00804C1C" w:rsidR="009669D2">
        <w:t xml:space="preserve"> that their sentences were suspended in view of, in particular, positive references from their places of work and residence, the</w:t>
      </w:r>
      <w:r w:rsidRPr="00804C1C" w:rsidR="00D213E8">
        <w:t>ir</w:t>
      </w:r>
      <w:r w:rsidRPr="00804C1C" w:rsidR="009669D2">
        <w:t xml:space="preserve"> lack of previous convictions and</w:t>
      </w:r>
      <w:r w:rsidRPr="00804C1C" w:rsidR="00D213E8">
        <w:t xml:space="preserve"> their</w:t>
      </w:r>
      <w:r w:rsidRPr="00804C1C" w:rsidR="009669D2">
        <w:t xml:space="preserve"> law-abiding behaviour after committing the crime.</w:t>
      </w:r>
      <w:r w:rsidRPr="00804C1C" w:rsidR="00CF3B1D">
        <w:t xml:space="preserve"> </w:t>
      </w:r>
      <w:r w:rsidRPr="00804C1C" w:rsidR="00BA1E83">
        <w:t xml:space="preserve">The Court, however, cannot accept those arguments as justifying </w:t>
      </w:r>
      <w:r w:rsidRPr="00804C1C" w:rsidR="00D213E8">
        <w:t xml:space="preserve">the </w:t>
      </w:r>
      <w:r w:rsidRPr="00804C1C" w:rsidR="00BA1E83">
        <w:t xml:space="preserve">imposition of lenient sentences on the police officers, who had been found guilty of </w:t>
      </w:r>
      <w:r w:rsidRPr="00804C1C" w:rsidR="00081A93">
        <w:t>violent acts</w:t>
      </w:r>
      <w:r w:rsidRPr="00804C1C" w:rsidR="00BA1E83">
        <w:t xml:space="preserve"> which amounted to torture (see, </w:t>
      </w:r>
      <w:r w:rsidRPr="00804C1C" w:rsidR="00BA1E83">
        <w:rPr>
          <w:i/>
        </w:rPr>
        <w:t>mutatis mutandis</w:t>
      </w:r>
      <w:r w:rsidRPr="00804C1C" w:rsidR="00BA1E83">
        <w:t xml:space="preserve">, </w:t>
      </w:r>
      <w:r w:rsidRPr="00804C1C" w:rsidR="00BA1E83">
        <w:rPr>
          <w:i/>
        </w:rPr>
        <w:t>Kopylov v. Russia</w:t>
      </w:r>
      <w:r w:rsidRPr="00804C1C" w:rsidR="00BA1E83">
        <w:t xml:space="preserve">, no. 3933/04, § 141, 29 July 2010). It </w:t>
      </w:r>
      <w:r w:rsidRPr="00804C1C" w:rsidR="00CF3B1D">
        <w:t>considers that such punishment is manifestly disproportionate to a breach of one of the core rights of the Convention and does not have the necessary deterrent effect in order to prevent further violations of the prohibition of torture (</w:t>
      </w:r>
      <w:r w:rsidRPr="00804C1C" w:rsidR="003D7010">
        <w:t xml:space="preserve">see </w:t>
      </w:r>
      <w:r w:rsidRPr="00804C1C" w:rsidR="00BA1E83">
        <w:rPr>
          <w:i/>
        </w:rPr>
        <w:t>Gäfgen</w:t>
      </w:r>
      <w:r w:rsidRPr="00804C1C" w:rsidR="00BA1E83">
        <w:t>, cited above,</w:t>
      </w:r>
      <w:r w:rsidRPr="00804C1C" w:rsidR="00CF3B1D">
        <w:t xml:space="preserve"> </w:t>
      </w:r>
      <w:r w:rsidRPr="00804C1C" w:rsidR="00CF3B1D">
        <w:rPr>
          <w:rFonts w:cstheme="minorHAnsi"/>
        </w:rPr>
        <w:t>§§</w:t>
      </w:r>
      <w:r w:rsidRPr="00804C1C" w:rsidR="00CF3B1D">
        <w:t xml:space="preserve"> 121, 123 and 124).</w:t>
      </w:r>
    </w:p>
    <w:p w:rsidRPr="00804C1C" w:rsidR="00E56A84" w:rsidP="00804C1C" w:rsidRDefault="00AA5193">
      <w:pPr>
        <w:pStyle w:val="ECHRPara"/>
      </w:pPr>
      <w:r w:rsidRPr="00804C1C">
        <w:fldChar w:fldCharType="begin"/>
      </w:r>
      <w:r w:rsidRPr="00804C1C">
        <w:instrText xml:space="preserve"> SEQ level0 \*arabic </w:instrText>
      </w:r>
      <w:r w:rsidRPr="00804C1C">
        <w:fldChar w:fldCharType="separate"/>
      </w:r>
      <w:r w:rsidRPr="00804C1C" w:rsidR="00804C1C">
        <w:rPr>
          <w:noProof/>
        </w:rPr>
        <w:t>27</w:t>
      </w:r>
      <w:r w:rsidRPr="00804C1C">
        <w:rPr>
          <w:noProof/>
        </w:rPr>
        <w:fldChar w:fldCharType="end"/>
      </w:r>
      <w:r w:rsidRPr="00804C1C" w:rsidR="00BA1E83">
        <w:t>.  </w:t>
      </w:r>
      <w:r w:rsidRPr="00804C1C" w:rsidR="00E56A84">
        <w:t xml:space="preserve">The Court further notes that the domestic courts awarded the applicant </w:t>
      </w:r>
      <w:r w:rsidRPr="00804C1C" w:rsidR="00D213E8">
        <w:t>the equivalent of</w:t>
      </w:r>
      <w:r w:rsidRPr="00804C1C" w:rsidR="00E56A84">
        <w:t xml:space="preserve"> about </w:t>
      </w:r>
      <w:r w:rsidRPr="00804C1C" w:rsidR="00D213E8">
        <w:t xml:space="preserve">EUR </w:t>
      </w:r>
      <w:r w:rsidRPr="00804C1C" w:rsidR="002D0114">
        <w:t>1,900</w:t>
      </w:r>
      <w:r w:rsidRPr="00804C1C" w:rsidR="00D213E8">
        <w:t xml:space="preserve"> in compensation</w:t>
      </w:r>
      <w:r w:rsidRPr="00804C1C" w:rsidR="002D0114">
        <w:t xml:space="preserve">. This amount is substantially less than what it generally awards in similar cases (see, for instance, </w:t>
      </w:r>
      <w:r w:rsidRPr="00804C1C" w:rsidR="002D0114">
        <w:rPr>
          <w:i/>
        </w:rPr>
        <w:t>Olisov and Others v. Russia</w:t>
      </w:r>
      <w:r w:rsidRPr="00804C1C" w:rsidR="002D0114">
        <w:t>, nos. 10825/09 and 2 others, § 96</w:t>
      </w:r>
      <w:r w:rsidRPr="00804C1C" w:rsidR="004B2A54">
        <w:t>, 2 </w:t>
      </w:r>
      <w:r w:rsidRPr="00804C1C" w:rsidR="002D0114">
        <w:t>May 2017).</w:t>
      </w:r>
    </w:p>
    <w:p w:rsidRPr="00804C1C" w:rsidR="002D0114" w:rsidP="00804C1C" w:rsidRDefault="00AA5193">
      <w:pPr>
        <w:pStyle w:val="ECHRPara"/>
      </w:pPr>
      <w:r w:rsidRPr="00804C1C">
        <w:fldChar w:fldCharType="begin"/>
      </w:r>
      <w:r w:rsidRPr="00804C1C">
        <w:instrText xml:space="preserve"> SEQ level0 \*arabic </w:instrText>
      </w:r>
      <w:r w:rsidRPr="00804C1C">
        <w:fldChar w:fldCharType="separate"/>
      </w:r>
      <w:r w:rsidRPr="00804C1C" w:rsidR="00804C1C">
        <w:rPr>
          <w:noProof/>
        </w:rPr>
        <w:t>28</w:t>
      </w:r>
      <w:r w:rsidRPr="00804C1C">
        <w:rPr>
          <w:noProof/>
        </w:rPr>
        <w:fldChar w:fldCharType="end"/>
      </w:r>
      <w:r w:rsidRPr="00804C1C" w:rsidR="002D0114">
        <w:t>.  Given the manifestly disproportionate criminal sanctions imposed on the police officers and the amount of compensation</w:t>
      </w:r>
      <w:r w:rsidRPr="00804C1C" w:rsidR="007B73DB">
        <w:t>,</w:t>
      </w:r>
      <w:r w:rsidRPr="00804C1C" w:rsidR="000F4CE2">
        <w:t xml:space="preserve"> which cannot be considered reasonable in comparison with the awards made by the Court in similar cases</w:t>
      </w:r>
      <w:r w:rsidRPr="00804C1C" w:rsidR="002D0114">
        <w:t xml:space="preserve">, the applicant may still claim to be a victim of </w:t>
      </w:r>
      <w:r w:rsidRPr="00804C1C" w:rsidR="00D346B7">
        <w:t>a breach of his rights under Article 3</w:t>
      </w:r>
      <w:r w:rsidRPr="00804C1C" w:rsidR="00DF36BE">
        <w:t>.</w:t>
      </w:r>
      <w:r w:rsidRPr="00804C1C" w:rsidR="00D346B7">
        <w:t xml:space="preserve"> Accordingly, the Government</w:t>
      </w:r>
      <w:r w:rsidRPr="00804C1C" w:rsidR="00804C1C">
        <w:t>’</w:t>
      </w:r>
      <w:r w:rsidRPr="00804C1C" w:rsidR="00D346B7">
        <w:t>s objection must be dismissed.</w:t>
      </w:r>
    </w:p>
    <w:p w:rsidRPr="00804C1C" w:rsidR="00D346B7" w:rsidP="00804C1C" w:rsidRDefault="00D346B7">
      <w:pPr>
        <w:pStyle w:val="ECHRPara"/>
      </w:pPr>
      <w:r w:rsidRPr="00804C1C">
        <w:fldChar w:fldCharType="begin"/>
      </w:r>
      <w:r w:rsidRPr="00804C1C">
        <w:instrText xml:space="preserve"> SEQ level0 \*arabic </w:instrText>
      </w:r>
      <w:r w:rsidRPr="00804C1C">
        <w:fldChar w:fldCharType="separate"/>
      </w:r>
      <w:r w:rsidRPr="00804C1C" w:rsidR="00804C1C">
        <w:rPr>
          <w:noProof/>
        </w:rPr>
        <w:t>29</w:t>
      </w:r>
      <w:r w:rsidRPr="00804C1C">
        <w:fldChar w:fldCharType="end"/>
      </w:r>
      <w:r w:rsidRPr="00804C1C" w:rsidR="00451153">
        <w:t>.  The</w:t>
      </w:r>
      <w:r w:rsidRPr="00804C1C">
        <w:t>re has been a violation of Article 3 of the Convention under its substantive limb in that the applicant was subjected to torture</w:t>
      </w:r>
      <w:r w:rsidRPr="00804C1C" w:rsidR="00451153">
        <w:t>. There has also been a violation of Article 3 of the Convention</w:t>
      </w:r>
      <w:r w:rsidRPr="00804C1C">
        <w:t xml:space="preserve"> under its procedural limb on account of the lack of an effective investigation into his complaints.</w:t>
      </w:r>
    </w:p>
    <w:p w:rsidRPr="00804C1C" w:rsidR="00DA4349" w:rsidP="00804C1C" w:rsidRDefault="008866DD">
      <w:pPr>
        <w:pStyle w:val="ECHRHeading1"/>
      </w:pPr>
      <w:r w:rsidRPr="00804C1C">
        <w:t>II</w:t>
      </w:r>
      <w:r w:rsidRPr="00804C1C" w:rsidR="009E2683">
        <w:t>.</w:t>
      </w:r>
      <w:proofErr w:type="gramStart"/>
      <w:r w:rsidRPr="00804C1C" w:rsidR="009E2683">
        <w:t>  ALLEGED</w:t>
      </w:r>
      <w:proofErr w:type="gramEnd"/>
      <w:r w:rsidRPr="00804C1C" w:rsidR="009E2683">
        <w:t xml:space="preserve"> VIOLATION OF ARTICLE </w:t>
      </w:r>
      <w:r w:rsidRPr="00804C1C">
        <w:t>13</w:t>
      </w:r>
      <w:r w:rsidRPr="00804C1C" w:rsidR="009E2683">
        <w:t xml:space="preserve"> OF THE CONVENTION</w:t>
      </w:r>
    </w:p>
    <w:p w:rsidRPr="00804C1C" w:rsidR="001803C6" w:rsidP="00804C1C" w:rsidRDefault="00DF36BE">
      <w:pPr>
        <w:pStyle w:val="ECHRPara"/>
      </w:pPr>
      <w:r w:rsidRPr="00804C1C">
        <w:fldChar w:fldCharType="begin"/>
      </w:r>
      <w:r w:rsidRPr="00804C1C">
        <w:instrText xml:space="preserve"> SEQ level0 \*arabic </w:instrText>
      </w:r>
      <w:r w:rsidRPr="00804C1C">
        <w:fldChar w:fldCharType="separate"/>
      </w:r>
      <w:r w:rsidRPr="00804C1C" w:rsidR="00804C1C">
        <w:rPr>
          <w:noProof/>
        </w:rPr>
        <w:t>30</w:t>
      </w:r>
      <w:r w:rsidRPr="00804C1C">
        <w:fldChar w:fldCharType="end"/>
      </w:r>
      <w:r w:rsidRPr="00804C1C">
        <w:t>.  </w:t>
      </w:r>
      <w:r w:rsidRPr="00804C1C" w:rsidR="001803C6">
        <w:t>The applicant contended that the domestic remedies of which he had availed himself in respect of the breach of his rights guaranteed by Article 3 had not been effective. He relied on Article 13, which reads:</w:t>
      </w:r>
    </w:p>
    <w:p w:rsidRPr="00804C1C" w:rsidR="001803C6" w:rsidP="00804C1C" w:rsidRDefault="001803C6">
      <w:pPr>
        <w:pStyle w:val="ECHRParaQuote"/>
      </w:pPr>
      <w:r w:rsidRPr="00804C1C">
        <w:t>“Everyone whose rights and freedoms as set forth in [the] Convention are violated shall have an effective remedy before a national authority notwithstanding that the violation has been committed by persons acting in an official capacity.”</w:t>
      </w:r>
    </w:p>
    <w:p w:rsidRPr="00804C1C" w:rsidR="001803C6" w:rsidP="00804C1C" w:rsidRDefault="001803C6">
      <w:pPr>
        <w:pStyle w:val="ECHRPara"/>
      </w:pPr>
      <w:r w:rsidRPr="00804C1C">
        <w:fldChar w:fldCharType="begin"/>
      </w:r>
      <w:r w:rsidRPr="00804C1C">
        <w:instrText xml:space="preserve"> SEQ level0 \*arabic </w:instrText>
      </w:r>
      <w:r w:rsidRPr="00804C1C">
        <w:fldChar w:fldCharType="separate"/>
      </w:r>
      <w:r w:rsidRPr="00804C1C" w:rsidR="00804C1C">
        <w:rPr>
          <w:noProof/>
        </w:rPr>
        <w:t>31</w:t>
      </w:r>
      <w:r w:rsidRPr="00804C1C">
        <w:fldChar w:fldCharType="end"/>
      </w:r>
      <w:r w:rsidRPr="00804C1C">
        <w:t>.  The Government contested that argument.</w:t>
      </w:r>
    </w:p>
    <w:p w:rsidRPr="00804C1C" w:rsidR="001803C6" w:rsidP="00804C1C" w:rsidRDefault="001803C6">
      <w:pPr>
        <w:pStyle w:val="ECHRHeading2"/>
      </w:pPr>
      <w:r w:rsidRPr="00804C1C">
        <w:t>A.  Admissibility</w:t>
      </w:r>
    </w:p>
    <w:p w:rsidRPr="00804C1C" w:rsidR="001803C6" w:rsidP="00804C1C" w:rsidRDefault="001803C6">
      <w:pPr>
        <w:pStyle w:val="ECHRPara"/>
      </w:pPr>
      <w:r w:rsidRPr="00804C1C">
        <w:fldChar w:fldCharType="begin"/>
      </w:r>
      <w:r w:rsidRPr="00804C1C">
        <w:instrText xml:space="preserve"> SEQ level0 \*arabic </w:instrText>
      </w:r>
      <w:r w:rsidRPr="00804C1C">
        <w:fldChar w:fldCharType="separate"/>
      </w:r>
      <w:r w:rsidRPr="00804C1C" w:rsidR="00804C1C">
        <w:rPr>
          <w:noProof/>
        </w:rPr>
        <w:t>32</w:t>
      </w:r>
      <w:r w:rsidRPr="00804C1C">
        <w:fldChar w:fldCharType="end"/>
      </w:r>
      <w:r w:rsidRPr="00804C1C">
        <w:t>.  </w:t>
      </w:r>
      <w:r w:rsidRPr="00804C1C">
        <w:rPr>
          <w:bCs/>
        </w:rPr>
        <w:t xml:space="preserve">The Court has found that the respondent State is responsible under Article 3 of the Convention for </w:t>
      </w:r>
      <w:r w:rsidRPr="00804C1C" w:rsidR="00BC120A">
        <w:rPr>
          <w:bCs/>
        </w:rPr>
        <w:t xml:space="preserve">the </w:t>
      </w:r>
      <w:r w:rsidRPr="00804C1C">
        <w:rPr>
          <w:bCs/>
        </w:rPr>
        <w:t>torture suffered by the applicant at the hands of</w:t>
      </w:r>
      <w:r w:rsidRPr="00804C1C" w:rsidR="00BC120A">
        <w:rPr>
          <w:bCs/>
        </w:rPr>
        <w:t xml:space="preserve"> the</w:t>
      </w:r>
      <w:r w:rsidRPr="00804C1C">
        <w:rPr>
          <w:bCs/>
        </w:rPr>
        <w:t xml:space="preserve"> police. The applicant</w:t>
      </w:r>
      <w:r w:rsidRPr="00804C1C" w:rsidR="00804C1C">
        <w:rPr>
          <w:bCs/>
        </w:rPr>
        <w:t>’</w:t>
      </w:r>
      <w:r w:rsidRPr="00804C1C">
        <w:rPr>
          <w:bCs/>
        </w:rPr>
        <w:t>s complaints in this regard are therefore “arguable” for the purposes of Article 13 in connection with Article 3 of the Convention.</w:t>
      </w:r>
    </w:p>
    <w:p w:rsidRPr="00804C1C" w:rsidR="001803C6" w:rsidP="00804C1C" w:rsidRDefault="001803C6">
      <w:pPr>
        <w:pStyle w:val="ECHRPara"/>
      </w:pPr>
      <w:r w:rsidRPr="00804C1C">
        <w:fldChar w:fldCharType="begin"/>
      </w:r>
      <w:r w:rsidRPr="00804C1C">
        <w:instrText xml:space="preserve"> SEQ level0 \*arabic </w:instrText>
      </w:r>
      <w:r w:rsidRPr="00804C1C">
        <w:fldChar w:fldCharType="separate"/>
      </w:r>
      <w:r w:rsidRPr="00804C1C" w:rsidR="00804C1C">
        <w:rPr>
          <w:noProof/>
        </w:rPr>
        <w:t>33</w:t>
      </w:r>
      <w:r w:rsidRPr="00804C1C">
        <w:fldChar w:fldCharType="end"/>
      </w:r>
      <w:r w:rsidRPr="00804C1C">
        <w:t>.  The Court notes that this complaint is not manifestly ill-founded within the meaning of Article 35 § 3 (a) of the Convention and that it is not inadmissible on any other grounds. It must therefore be declared admissible.</w:t>
      </w:r>
    </w:p>
    <w:p w:rsidRPr="00804C1C" w:rsidR="001803C6" w:rsidP="00804C1C" w:rsidRDefault="001803C6">
      <w:pPr>
        <w:pStyle w:val="ECHRHeading2"/>
      </w:pPr>
      <w:r w:rsidRPr="00804C1C">
        <w:t>B.  Merits</w:t>
      </w:r>
    </w:p>
    <w:p w:rsidRPr="00804C1C" w:rsidR="001803C6" w:rsidP="00804C1C" w:rsidRDefault="001803C6">
      <w:pPr>
        <w:pStyle w:val="ECHRPara"/>
      </w:pPr>
      <w:r w:rsidRPr="00804C1C">
        <w:fldChar w:fldCharType="begin"/>
      </w:r>
      <w:r w:rsidRPr="00804C1C">
        <w:instrText xml:space="preserve"> SEQ level0 \*arabic </w:instrText>
      </w:r>
      <w:r w:rsidRPr="00804C1C">
        <w:fldChar w:fldCharType="separate"/>
      </w:r>
      <w:r w:rsidRPr="00804C1C" w:rsidR="00804C1C">
        <w:rPr>
          <w:noProof/>
        </w:rPr>
        <w:t>34</w:t>
      </w:r>
      <w:r w:rsidRPr="00804C1C">
        <w:fldChar w:fldCharType="end"/>
      </w:r>
      <w:r w:rsidRPr="00804C1C">
        <w:t>.  In so far as the applicant complained that he did not have an effective criminal-law remedy in respect of his allegations of torture by the police, the Court notes that this part of the complaint does not raise any separate issue from that examined under the procedural limb of Article 3 and considers that there is no need to examine it separately under Article 13.</w:t>
      </w:r>
    </w:p>
    <w:p w:rsidRPr="00804C1C" w:rsidR="001803C6" w:rsidP="00804C1C" w:rsidRDefault="001803C6">
      <w:pPr>
        <w:pStyle w:val="ECHRPara"/>
      </w:pPr>
      <w:r w:rsidRPr="00804C1C">
        <w:fldChar w:fldCharType="begin"/>
      </w:r>
      <w:r w:rsidRPr="00804C1C">
        <w:instrText xml:space="preserve"> SEQ level0 \*arabic </w:instrText>
      </w:r>
      <w:r w:rsidRPr="00804C1C">
        <w:fldChar w:fldCharType="separate"/>
      </w:r>
      <w:r w:rsidRPr="00804C1C" w:rsidR="00804C1C">
        <w:rPr>
          <w:noProof/>
        </w:rPr>
        <w:t>35</w:t>
      </w:r>
      <w:r w:rsidRPr="00804C1C">
        <w:fldChar w:fldCharType="end"/>
      </w:r>
      <w:r w:rsidRPr="00804C1C">
        <w:t>.  In so far as the applicant complained that he did not have an effective civil-law remedy in respect of the same allegations, the Court notes that Russian law enabled the applicant to lodge a civil claim for compensation for the non-pecuniary damage sustained as a result of the ill</w:t>
      </w:r>
      <w:r w:rsidRPr="00804C1C">
        <w:noBreakHyphen/>
        <w:t xml:space="preserve">treatment. The fact that his claim was </w:t>
      </w:r>
      <w:r w:rsidRPr="00804C1C" w:rsidR="00BC120A">
        <w:t xml:space="preserve">only </w:t>
      </w:r>
      <w:r w:rsidRPr="00804C1C">
        <w:t>partially</w:t>
      </w:r>
      <w:r w:rsidRPr="00804C1C" w:rsidR="00BC120A">
        <w:t xml:space="preserve"> allowed</w:t>
      </w:r>
      <w:r w:rsidRPr="00804C1C">
        <w:t xml:space="preserve"> is not in itself sufficient to render the remedy ineffective. The Court finds that it has not been shown that the civil-law remedy was ineffective.</w:t>
      </w:r>
      <w:r w:rsidRPr="00804C1C" w:rsidR="00B46703">
        <w:t xml:space="preserve"> </w:t>
      </w:r>
      <w:r w:rsidRPr="00804C1C">
        <w:t>Accordingly, there has been no violation of Article 13 of the Convention as regards the civil proceedings (</w:t>
      </w:r>
      <w:r w:rsidRPr="00804C1C" w:rsidR="00BC120A">
        <w:t xml:space="preserve">see </w:t>
      </w:r>
      <w:r w:rsidRPr="00804C1C">
        <w:rPr>
          <w:i/>
        </w:rPr>
        <w:t>Shestopalov v. Russia</w:t>
      </w:r>
      <w:r w:rsidRPr="00804C1C">
        <w:t>, no. 46248/07, §</w:t>
      </w:r>
      <w:r w:rsidRPr="00804C1C">
        <w:rPr>
          <w:rFonts w:cstheme="minorHAnsi"/>
        </w:rPr>
        <w:t>§</w:t>
      </w:r>
      <w:r w:rsidRPr="00804C1C">
        <w:t xml:space="preserve"> 72-74, 28</w:t>
      </w:r>
      <w:r w:rsidRPr="00804C1C" w:rsidR="0015103E">
        <w:t> </w:t>
      </w:r>
      <w:r w:rsidRPr="00804C1C">
        <w:t>March 2017).</w:t>
      </w:r>
    </w:p>
    <w:p w:rsidRPr="00804C1C" w:rsidR="00DA4349" w:rsidP="00804C1C" w:rsidRDefault="008866DD">
      <w:pPr>
        <w:pStyle w:val="ECHRHeading1"/>
      </w:pPr>
      <w:r w:rsidRPr="00804C1C">
        <w:t>III</w:t>
      </w:r>
      <w:r w:rsidRPr="00804C1C" w:rsidR="009E2683">
        <w:t>.</w:t>
      </w:r>
      <w:proofErr w:type="gramStart"/>
      <w:r w:rsidRPr="00804C1C" w:rsidR="009E2683">
        <w:t>  APPLICATION</w:t>
      </w:r>
      <w:proofErr w:type="gramEnd"/>
      <w:r w:rsidRPr="00804C1C" w:rsidR="009E2683">
        <w:t xml:space="preserve"> OF ARTICLE 41 OF THE CONVENTION</w:t>
      </w:r>
    </w:p>
    <w:p w:rsidRPr="00804C1C" w:rsidR="00DA4349" w:rsidP="00804C1C" w:rsidRDefault="001803C6">
      <w:pPr>
        <w:pStyle w:val="ECHRPara"/>
      </w:pPr>
      <w:r w:rsidRPr="00804C1C">
        <w:fldChar w:fldCharType="begin"/>
      </w:r>
      <w:r w:rsidRPr="00804C1C">
        <w:instrText xml:space="preserve"> SEQ level0 \*arabic </w:instrText>
      </w:r>
      <w:r w:rsidRPr="00804C1C">
        <w:fldChar w:fldCharType="separate"/>
      </w:r>
      <w:r w:rsidRPr="00804C1C" w:rsidR="00804C1C">
        <w:rPr>
          <w:noProof/>
        </w:rPr>
        <w:t>36</w:t>
      </w:r>
      <w:r w:rsidRPr="00804C1C">
        <w:fldChar w:fldCharType="end"/>
      </w:r>
      <w:r w:rsidRPr="00804C1C">
        <w:t>.  </w:t>
      </w:r>
      <w:r w:rsidRPr="00804C1C" w:rsidR="009E2683">
        <w:t>Article 41 of the Convention provides:</w:t>
      </w:r>
    </w:p>
    <w:p w:rsidRPr="00804C1C" w:rsidR="00DA4349" w:rsidP="00804C1C" w:rsidRDefault="009E2683">
      <w:pPr>
        <w:pStyle w:val="ECHRParaQuote"/>
        <w:keepNext/>
        <w:keepLines/>
      </w:pPr>
      <w:r w:rsidRPr="00804C1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04C1C" w:rsidR="00DA4349" w:rsidP="00804C1C" w:rsidRDefault="009E2683">
      <w:pPr>
        <w:pStyle w:val="ECHRHeading2"/>
      </w:pPr>
      <w:r w:rsidRPr="00804C1C">
        <w:t>A.  Damage</w:t>
      </w:r>
    </w:p>
    <w:p w:rsidRPr="00804C1C" w:rsidR="00DA4349" w:rsidP="00804C1C" w:rsidRDefault="00810135">
      <w:pPr>
        <w:pStyle w:val="ECHRPara"/>
      </w:pPr>
      <w:r w:rsidRPr="00804C1C">
        <w:fldChar w:fldCharType="begin"/>
      </w:r>
      <w:r w:rsidRPr="00804C1C">
        <w:instrText xml:space="preserve"> SEQ level0 \*arabic </w:instrText>
      </w:r>
      <w:r w:rsidRPr="00804C1C">
        <w:fldChar w:fldCharType="separate"/>
      </w:r>
      <w:r w:rsidRPr="00804C1C" w:rsidR="00804C1C">
        <w:rPr>
          <w:noProof/>
        </w:rPr>
        <w:t>37</w:t>
      </w:r>
      <w:r w:rsidRPr="00804C1C">
        <w:fldChar w:fldCharType="end"/>
      </w:r>
      <w:r w:rsidRPr="00804C1C" w:rsidR="009E2683">
        <w:t>.  </w:t>
      </w:r>
      <w:r w:rsidRPr="00804C1C" w:rsidR="0049362F">
        <w:t>Taking into account the amount awarded to the applicant in the domestic civil proceedings, he claimed 15,000 euros (EUR) in respect of non</w:t>
      </w:r>
      <w:r w:rsidRPr="00804C1C" w:rsidR="0049362F">
        <w:noBreakHyphen/>
        <w:t>pecuniary damage.</w:t>
      </w:r>
    </w:p>
    <w:p w:rsidRPr="00804C1C" w:rsidR="00DA4349" w:rsidP="00804C1C" w:rsidRDefault="00810135">
      <w:pPr>
        <w:pStyle w:val="ECHRPara"/>
      </w:pPr>
      <w:r w:rsidRPr="00804C1C">
        <w:fldChar w:fldCharType="begin"/>
      </w:r>
      <w:r w:rsidRPr="00804C1C">
        <w:instrText xml:space="preserve"> SEQ level0 \*arabic </w:instrText>
      </w:r>
      <w:r w:rsidRPr="00804C1C">
        <w:fldChar w:fldCharType="separate"/>
      </w:r>
      <w:r w:rsidRPr="00804C1C" w:rsidR="00804C1C">
        <w:rPr>
          <w:noProof/>
        </w:rPr>
        <w:t>38</w:t>
      </w:r>
      <w:r w:rsidRPr="00804C1C">
        <w:fldChar w:fldCharType="end"/>
      </w:r>
      <w:r w:rsidRPr="00804C1C" w:rsidR="008866DD">
        <w:t>.  The Government contested th</w:t>
      </w:r>
      <w:r w:rsidRPr="00804C1C" w:rsidR="006B6891">
        <w:t>at</w:t>
      </w:r>
      <w:r w:rsidRPr="00804C1C" w:rsidR="008866DD">
        <w:t xml:space="preserve"> claim.</w:t>
      </w:r>
    </w:p>
    <w:p w:rsidRPr="00804C1C" w:rsidR="0049362F" w:rsidP="00804C1C" w:rsidRDefault="00AA5193">
      <w:pPr>
        <w:pStyle w:val="ECHRPara"/>
      </w:pPr>
      <w:r w:rsidRPr="00804C1C">
        <w:fldChar w:fldCharType="begin"/>
      </w:r>
      <w:r w:rsidRPr="00804C1C">
        <w:instrText xml:space="preserve"> SEQ level0 \*arabic </w:instrText>
      </w:r>
      <w:r w:rsidRPr="00804C1C">
        <w:fldChar w:fldCharType="separate"/>
      </w:r>
      <w:r w:rsidRPr="00804C1C" w:rsidR="00804C1C">
        <w:rPr>
          <w:noProof/>
        </w:rPr>
        <w:t>39</w:t>
      </w:r>
      <w:r w:rsidRPr="00804C1C">
        <w:rPr>
          <w:noProof/>
        </w:rPr>
        <w:fldChar w:fldCharType="end"/>
      </w:r>
      <w:r w:rsidRPr="00804C1C" w:rsidR="0049362F">
        <w:t>.  The Court has found that the applicant can still claim to be a victim of a violation of his rights guaranteed under Article 3 of the Convention. Making its assessment on an equitable basis, and taking into account the amount awarded by the domestic courts, it awards the applicant the amount claimed, plus any tax that may be chargeable on that amount.</w:t>
      </w:r>
    </w:p>
    <w:p w:rsidRPr="00804C1C" w:rsidR="00DA4349" w:rsidP="00804C1C" w:rsidRDefault="009E2683">
      <w:pPr>
        <w:pStyle w:val="ECHRHeading2"/>
      </w:pPr>
      <w:r w:rsidRPr="00804C1C">
        <w:t>B.  Costs and expenses</w:t>
      </w:r>
    </w:p>
    <w:p w:rsidRPr="00804C1C" w:rsidR="0049362F" w:rsidP="00804C1C" w:rsidRDefault="00810135">
      <w:pPr>
        <w:pStyle w:val="ECHRPara"/>
      </w:pPr>
      <w:r w:rsidRPr="00804C1C">
        <w:fldChar w:fldCharType="begin"/>
      </w:r>
      <w:r w:rsidRPr="00804C1C">
        <w:instrText xml:space="preserve"> SEQ level0 \*arabic </w:instrText>
      </w:r>
      <w:r w:rsidRPr="00804C1C">
        <w:fldChar w:fldCharType="separate"/>
      </w:r>
      <w:r w:rsidRPr="00804C1C" w:rsidR="00804C1C">
        <w:rPr>
          <w:noProof/>
        </w:rPr>
        <w:t>40</w:t>
      </w:r>
      <w:r w:rsidRPr="00804C1C">
        <w:fldChar w:fldCharType="end"/>
      </w:r>
      <w:r w:rsidRPr="00804C1C" w:rsidR="009E2683">
        <w:t>.  </w:t>
      </w:r>
      <w:r w:rsidRPr="00804C1C" w:rsidR="0049362F">
        <w:t xml:space="preserve">The applicant also claimed EUR 6,500 </w:t>
      </w:r>
      <w:r w:rsidRPr="00804C1C" w:rsidR="0015103E">
        <w:t>for the legal fees of Ms </w:t>
      </w:r>
      <w:proofErr w:type="spellStart"/>
      <w:r w:rsidRPr="00804C1C" w:rsidR="0015103E">
        <w:t>Sadovskaya</w:t>
      </w:r>
      <w:proofErr w:type="spellEnd"/>
      <w:r w:rsidRPr="00804C1C" w:rsidR="0015103E">
        <w:t xml:space="preserve"> incurred before both the domestic authorities and the Court</w:t>
      </w:r>
      <w:r w:rsidRPr="00804C1C" w:rsidR="0049362F">
        <w:t>.</w:t>
      </w:r>
    </w:p>
    <w:p w:rsidRPr="00804C1C" w:rsidR="0049362F" w:rsidP="00804C1C" w:rsidRDefault="00AA5193">
      <w:pPr>
        <w:pStyle w:val="ECHRPara"/>
      </w:pPr>
      <w:r w:rsidRPr="00804C1C">
        <w:fldChar w:fldCharType="begin"/>
      </w:r>
      <w:r w:rsidRPr="00804C1C">
        <w:instrText xml:space="preserve"> SEQ level0 \*arabic </w:instrText>
      </w:r>
      <w:r w:rsidRPr="00804C1C">
        <w:fldChar w:fldCharType="separate"/>
      </w:r>
      <w:r w:rsidRPr="00804C1C" w:rsidR="00804C1C">
        <w:rPr>
          <w:noProof/>
        </w:rPr>
        <w:t>41</w:t>
      </w:r>
      <w:r w:rsidRPr="00804C1C">
        <w:rPr>
          <w:noProof/>
        </w:rPr>
        <w:fldChar w:fldCharType="end"/>
      </w:r>
      <w:r w:rsidRPr="00804C1C" w:rsidR="0049362F">
        <w:t>.  The Government contested that claim.</w:t>
      </w:r>
    </w:p>
    <w:p w:rsidRPr="00804C1C" w:rsidR="00DA4349" w:rsidP="00804C1C" w:rsidRDefault="00822E87">
      <w:pPr>
        <w:pStyle w:val="ECHRPara"/>
      </w:pPr>
      <w:r w:rsidRPr="00804C1C">
        <w:fldChar w:fldCharType="begin"/>
      </w:r>
      <w:r w:rsidRPr="00804C1C">
        <w:instrText xml:space="preserve"> SEQ level0 \*arabic </w:instrText>
      </w:r>
      <w:r w:rsidRPr="00804C1C">
        <w:fldChar w:fldCharType="separate"/>
      </w:r>
      <w:r w:rsidRPr="00804C1C" w:rsidR="00804C1C">
        <w:rPr>
          <w:noProof/>
        </w:rPr>
        <w:t>42</w:t>
      </w:r>
      <w:r w:rsidRPr="00804C1C">
        <w:fldChar w:fldCharType="end"/>
      </w:r>
      <w:r w:rsidRPr="00804C1C">
        <w:t>.  </w:t>
      </w:r>
      <w:r w:rsidRPr="00804C1C" w:rsidR="00810135">
        <w:t>Regard</w:t>
      </w:r>
      <w:r w:rsidRPr="00804C1C" w:rsidR="009E2683">
        <w:t xml:space="preserve"> being had to the documents in its possession and </w:t>
      </w:r>
      <w:r w:rsidRPr="00804C1C">
        <w:t>to its case </w:t>
      </w:r>
      <w:r w:rsidRPr="00804C1C" w:rsidR="00810135">
        <w:t>law</w:t>
      </w:r>
      <w:r w:rsidRPr="00804C1C" w:rsidR="009E2683">
        <w:t xml:space="preserve">, the Court rejects the claim for costs and expenses in the domestic proceedings and considers it reasonable to award the sum of EUR </w:t>
      </w:r>
      <w:r w:rsidRPr="00804C1C">
        <w:t>2,500</w:t>
      </w:r>
      <w:r w:rsidRPr="00804C1C" w:rsidR="009E2683">
        <w:t xml:space="preserve"> for the proceedings before the Court.</w:t>
      </w:r>
    </w:p>
    <w:p w:rsidRPr="00804C1C" w:rsidR="00DA4349" w:rsidP="00804C1C" w:rsidRDefault="009E2683">
      <w:pPr>
        <w:pStyle w:val="ECHRHeading2"/>
      </w:pPr>
      <w:r w:rsidRPr="00804C1C">
        <w:t>C.  Default interest</w:t>
      </w:r>
    </w:p>
    <w:p w:rsidRPr="00804C1C" w:rsidR="00DA4349" w:rsidP="00804C1C" w:rsidRDefault="008866DD">
      <w:pPr>
        <w:pStyle w:val="ECHRPara"/>
      </w:pPr>
      <w:r w:rsidRPr="00804C1C">
        <w:fldChar w:fldCharType="begin"/>
      </w:r>
      <w:r w:rsidRPr="00804C1C">
        <w:instrText xml:space="preserve"> SEQ level0 \*arabic </w:instrText>
      </w:r>
      <w:r w:rsidRPr="00804C1C">
        <w:fldChar w:fldCharType="separate"/>
      </w:r>
      <w:r w:rsidRPr="00804C1C" w:rsidR="00804C1C">
        <w:rPr>
          <w:noProof/>
        </w:rPr>
        <w:t>43</w:t>
      </w:r>
      <w:r w:rsidRPr="00804C1C">
        <w:fldChar w:fldCharType="end"/>
      </w:r>
      <w:r w:rsidRPr="00804C1C">
        <w:t>.  </w:t>
      </w:r>
      <w:r w:rsidRPr="00804C1C" w:rsidR="009E2683">
        <w:t>The Court considers it appropriate that the default interest rate should be based on the marginal lending rate of the European Central Bank, to which should be added three percentage points.</w:t>
      </w:r>
    </w:p>
    <w:p w:rsidRPr="00804C1C" w:rsidR="00DA4349" w:rsidP="00804C1C" w:rsidRDefault="009E2683">
      <w:pPr>
        <w:pStyle w:val="ECHRTitle1"/>
      </w:pPr>
      <w:r w:rsidRPr="00804C1C">
        <w:t>FOR THESE REASONS, THE COURT</w:t>
      </w:r>
      <w:r w:rsidRPr="00804C1C" w:rsidR="00810135">
        <w:t>, UNANIMOUSLY,</w:t>
      </w:r>
    </w:p>
    <w:p w:rsidRPr="00804C1C" w:rsidR="00E16759" w:rsidP="00804C1C" w:rsidRDefault="00E16759">
      <w:pPr>
        <w:pStyle w:val="JuList"/>
      </w:pPr>
      <w:r w:rsidRPr="00804C1C">
        <w:t>1.  </w:t>
      </w:r>
      <w:r w:rsidRPr="00804C1C">
        <w:rPr>
          <w:i/>
        </w:rPr>
        <w:t>Decides</w:t>
      </w:r>
      <w:r w:rsidRPr="00804C1C">
        <w:t xml:space="preserve"> to join to the merits the question whether the applicant may still claim to be a victim of a violation of Article 3 of the Convention;</w:t>
      </w:r>
    </w:p>
    <w:p w:rsidRPr="00804C1C" w:rsidR="00E16759" w:rsidP="00804C1C" w:rsidRDefault="00E16759">
      <w:pPr>
        <w:pStyle w:val="JuList"/>
      </w:pPr>
    </w:p>
    <w:p w:rsidRPr="00804C1C" w:rsidR="00E16759" w:rsidP="00804C1C" w:rsidRDefault="00E16759">
      <w:pPr>
        <w:pStyle w:val="JuList"/>
      </w:pPr>
      <w:r w:rsidRPr="00804C1C">
        <w:t>2.  </w:t>
      </w:r>
      <w:proofErr w:type="gramStart"/>
      <w:r w:rsidRPr="00804C1C">
        <w:rPr>
          <w:i/>
        </w:rPr>
        <w:t>Declares</w:t>
      </w:r>
      <w:proofErr w:type="gramEnd"/>
      <w:r w:rsidRPr="00804C1C">
        <w:t xml:space="preserve"> the application admissible;</w:t>
      </w:r>
    </w:p>
    <w:p w:rsidRPr="00804C1C" w:rsidR="00E16759" w:rsidP="00804C1C" w:rsidRDefault="00E16759">
      <w:pPr>
        <w:pStyle w:val="JuList"/>
        <w:ind w:left="0" w:firstLine="0"/>
      </w:pPr>
    </w:p>
    <w:p w:rsidRPr="00804C1C" w:rsidR="00E16759" w:rsidP="00804C1C" w:rsidRDefault="00E16759">
      <w:pPr>
        <w:pStyle w:val="JuList"/>
      </w:pPr>
      <w:r w:rsidRPr="00804C1C">
        <w:t>3.  </w:t>
      </w:r>
      <w:r w:rsidRPr="00804C1C">
        <w:rPr>
          <w:i/>
        </w:rPr>
        <w:t>Holds</w:t>
      </w:r>
      <w:r w:rsidRPr="00804C1C">
        <w:t xml:space="preserve"> that the applicant may still claim to be a victim of a violation of Article 3 of the Convention for the purposes of Article 34 of the Convention;</w:t>
      </w:r>
    </w:p>
    <w:p w:rsidRPr="00804C1C" w:rsidR="00E16759" w:rsidP="00804C1C" w:rsidRDefault="00E16759">
      <w:pPr>
        <w:pStyle w:val="JuList"/>
      </w:pPr>
    </w:p>
    <w:p w:rsidRPr="00804C1C" w:rsidR="00584744" w:rsidP="00804C1C" w:rsidRDefault="00933C5C">
      <w:pPr>
        <w:pStyle w:val="JuList"/>
      </w:pPr>
      <w:r w:rsidRPr="00804C1C">
        <w:t>4.  </w:t>
      </w:r>
      <w:r w:rsidRPr="00804C1C">
        <w:rPr>
          <w:i/>
        </w:rPr>
        <w:t>Holds</w:t>
      </w:r>
      <w:r w:rsidRPr="00804C1C">
        <w:t xml:space="preserve"> that there has been a violation of Article 3 of the Convention under its substantive limb in that the applicant was subjected to torture</w:t>
      </w:r>
      <w:r w:rsidRPr="00804C1C" w:rsidR="00584744">
        <w:t>;</w:t>
      </w:r>
    </w:p>
    <w:p w:rsidRPr="00804C1C" w:rsidR="00584744" w:rsidP="00804C1C" w:rsidRDefault="00584744">
      <w:pPr>
        <w:pStyle w:val="JuList"/>
      </w:pPr>
    </w:p>
    <w:p w:rsidRPr="00804C1C" w:rsidR="00933C5C" w:rsidP="00804C1C" w:rsidRDefault="00584744">
      <w:pPr>
        <w:pStyle w:val="JuList"/>
      </w:pPr>
      <w:r w:rsidRPr="00804C1C">
        <w:t>5</w:t>
      </w:r>
      <w:r w:rsidRPr="00804C1C" w:rsidR="0084031D">
        <w:t>.  </w:t>
      </w:r>
      <w:proofErr w:type="gramStart"/>
      <w:r w:rsidRPr="00804C1C">
        <w:rPr>
          <w:i/>
        </w:rPr>
        <w:t>Holds</w:t>
      </w:r>
      <w:proofErr w:type="gramEnd"/>
      <w:r w:rsidRPr="00804C1C">
        <w:t xml:space="preserve"> that there has been a violation of Article 3 of the Convention </w:t>
      </w:r>
      <w:r w:rsidRPr="00804C1C" w:rsidR="00933C5C">
        <w:t xml:space="preserve">under its procedural limb on account of the lack of an effective investigation into </w:t>
      </w:r>
      <w:r w:rsidRPr="00804C1C">
        <w:t>the applicant</w:t>
      </w:r>
      <w:r w:rsidRPr="00804C1C" w:rsidR="00804C1C">
        <w:t>’</w:t>
      </w:r>
      <w:r w:rsidRPr="00804C1C">
        <w:t>s</w:t>
      </w:r>
      <w:r w:rsidRPr="00804C1C" w:rsidR="00933C5C">
        <w:t xml:space="preserve"> complaints;</w:t>
      </w:r>
    </w:p>
    <w:p w:rsidRPr="00804C1C" w:rsidR="00E16759" w:rsidP="00804C1C" w:rsidRDefault="00E16759">
      <w:pPr>
        <w:pStyle w:val="JuList"/>
      </w:pPr>
    </w:p>
    <w:p w:rsidRPr="00804C1C" w:rsidR="00E16759" w:rsidP="00804C1C" w:rsidRDefault="00584744">
      <w:pPr>
        <w:pStyle w:val="JuList"/>
      </w:pPr>
      <w:r w:rsidRPr="00804C1C">
        <w:t>6</w:t>
      </w:r>
      <w:r w:rsidRPr="00804C1C" w:rsidR="00E16759">
        <w:t>.  </w:t>
      </w:r>
      <w:r w:rsidRPr="00804C1C" w:rsidR="00E16759">
        <w:rPr>
          <w:i/>
        </w:rPr>
        <w:t>Holds</w:t>
      </w:r>
      <w:r w:rsidRPr="00804C1C" w:rsidR="00E16759">
        <w:t xml:space="preserve"> that there is no need to examine separately the complaint under Article 13 of the Convention in conjunction with Article 3 of the Convention as regards the criminal</w:t>
      </w:r>
      <w:r w:rsidRPr="00804C1C" w:rsidR="00E16759">
        <w:noBreakHyphen/>
        <w:t>law remedy;</w:t>
      </w:r>
    </w:p>
    <w:p w:rsidRPr="00804C1C" w:rsidR="00E16759" w:rsidP="00804C1C" w:rsidRDefault="00E16759">
      <w:pPr>
        <w:pStyle w:val="JuList"/>
      </w:pPr>
    </w:p>
    <w:p w:rsidRPr="00804C1C" w:rsidR="00E16759" w:rsidP="00804C1C" w:rsidRDefault="00584744">
      <w:pPr>
        <w:pStyle w:val="JuList"/>
      </w:pPr>
      <w:r w:rsidRPr="00804C1C">
        <w:t>7</w:t>
      </w:r>
      <w:r w:rsidRPr="00804C1C" w:rsidR="00E16759">
        <w:t>.  </w:t>
      </w:r>
      <w:proofErr w:type="gramStart"/>
      <w:r w:rsidRPr="00804C1C" w:rsidR="00E16759">
        <w:rPr>
          <w:i/>
        </w:rPr>
        <w:t>Holds</w:t>
      </w:r>
      <w:proofErr w:type="gramEnd"/>
      <w:r w:rsidRPr="00804C1C" w:rsidR="00E16759">
        <w:t xml:space="preserve"> </w:t>
      </w:r>
      <w:r w:rsidRPr="00804C1C" w:rsidR="00E16759">
        <w:rPr>
          <w:color w:val="000000"/>
        </w:rPr>
        <w:t xml:space="preserve">that there </w:t>
      </w:r>
      <w:r w:rsidRPr="00804C1C" w:rsidR="00E16759">
        <w:t>has been no violation of Article 13 of the Convention in conjunction with Article 3 of the Convention as regards the civil proceedings;</w:t>
      </w:r>
    </w:p>
    <w:p w:rsidRPr="00804C1C" w:rsidR="00E16759" w:rsidP="00804C1C" w:rsidRDefault="00E16759">
      <w:pPr>
        <w:pStyle w:val="JuList"/>
      </w:pPr>
    </w:p>
    <w:p w:rsidRPr="00804C1C" w:rsidR="00E16759" w:rsidP="00804C1C" w:rsidRDefault="00584744">
      <w:pPr>
        <w:pStyle w:val="JuList"/>
      </w:pPr>
      <w:r w:rsidRPr="00804C1C">
        <w:t>8</w:t>
      </w:r>
      <w:r w:rsidRPr="00804C1C" w:rsidR="00E16759">
        <w:t>.  </w:t>
      </w:r>
      <w:r w:rsidRPr="00804C1C" w:rsidR="00E16759">
        <w:rPr>
          <w:i/>
        </w:rPr>
        <w:t>Holds</w:t>
      </w:r>
      <w:r w:rsidRPr="00804C1C" w:rsidR="00E16759">
        <w:t>,</w:t>
      </w:r>
    </w:p>
    <w:p w:rsidRPr="00804C1C" w:rsidR="00E16759" w:rsidP="00804C1C" w:rsidRDefault="00E16759">
      <w:pPr>
        <w:pStyle w:val="JuLista"/>
      </w:pPr>
      <w:r w:rsidRPr="00804C1C">
        <w:t>(a)  that the respondent State is to pay the applicant, within three months the following amounts,</w:t>
      </w:r>
      <w:r w:rsidRPr="00804C1C">
        <w:rPr>
          <w:b/>
        </w:rPr>
        <w:t xml:space="preserve"> </w:t>
      </w:r>
      <w:r w:rsidRPr="00804C1C">
        <w:t xml:space="preserve">to be converted into </w:t>
      </w:r>
      <w:r w:rsidRPr="00804C1C">
        <w:rPr>
          <w:color w:val="000000"/>
        </w:rPr>
        <w:t>the currency of the respondent State</w:t>
      </w:r>
      <w:r w:rsidRPr="00804C1C">
        <w:t xml:space="preserve"> at the rate applicable at the date of settlement:</w:t>
      </w:r>
    </w:p>
    <w:p w:rsidRPr="00804C1C" w:rsidR="00E16759" w:rsidP="00804C1C" w:rsidRDefault="00E16759">
      <w:pPr>
        <w:pStyle w:val="JuListi"/>
      </w:pPr>
      <w:r w:rsidRPr="00804C1C">
        <w:t>(i)  EUR 1</w:t>
      </w:r>
      <w:r w:rsidRPr="00804C1C" w:rsidR="00DF36BE">
        <w:t>5</w:t>
      </w:r>
      <w:r w:rsidRPr="00804C1C">
        <w:t>,000 (</w:t>
      </w:r>
      <w:r w:rsidRPr="00804C1C" w:rsidR="00DF36BE">
        <w:t>fifteen</w:t>
      </w:r>
      <w:r w:rsidRPr="00804C1C">
        <w:t xml:space="preserve"> thousand euros), plus any tax that may be chargeable, in respect of non-pecuniary damage;</w:t>
      </w:r>
    </w:p>
    <w:p w:rsidRPr="00804C1C" w:rsidR="00E16759" w:rsidP="00804C1C" w:rsidRDefault="00E16759">
      <w:pPr>
        <w:pStyle w:val="JuListi"/>
      </w:pPr>
      <w:r w:rsidRPr="00804C1C">
        <w:t>(ii)  EUR 2,500 (two thousand five hundred euros), plus any tax that may be chargeable to the applicant, i</w:t>
      </w:r>
      <w:r w:rsidRPr="00804C1C" w:rsidR="00933C5C">
        <w:t>n respect of costs and expenses</w:t>
      </w:r>
      <w:r w:rsidRPr="00804C1C">
        <w:t>;</w:t>
      </w:r>
    </w:p>
    <w:p w:rsidRPr="00804C1C" w:rsidR="00E16759" w:rsidP="00804C1C" w:rsidRDefault="00E16759">
      <w:pPr>
        <w:pStyle w:val="JuLista"/>
      </w:pPr>
      <w:r w:rsidRPr="00804C1C">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804C1C" w:rsidR="00E16759" w:rsidP="00804C1C" w:rsidRDefault="00E16759">
      <w:pPr>
        <w:pStyle w:val="JuLista"/>
      </w:pPr>
    </w:p>
    <w:p w:rsidRPr="00804C1C" w:rsidR="00E16759" w:rsidP="00804C1C" w:rsidRDefault="00E16759">
      <w:pPr>
        <w:pStyle w:val="JuList"/>
        <w:keepNext/>
        <w:keepLines/>
      </w:pPr>
      <w:r w:rsidRPr="00804C1C">
        <w:t>9.  </w:t>
      </w:r>
      <w:r w:rsidRPr="00804C1C">
        <w:rPr>
          <w:i/>
        </w:rPr>
        <w:t>Dismisses</w:t>
      </w:r>
      <w:r w:rsidRPr="00804C1C">
        <w:t xml:space="preserve"> the remainder of the applicant</w:t>
      </w:r>
      <w:r w:rsidRPr="00804C1C" w:rsidR="00804C1C">
        <w:t>’</w:t>
      </w:r>
      <w:r w:rsidRPr="00804C1C">
        <w:t>s claims for just satisfaction.</w:t>
      </w:r>
    </w:p>
    <w:p w:rsidRPr="00804C1C" w:rsidR="00DA4349" w:rsidP="00804C1C" w:rsidRDefault="009E2683">
      <w:pPr>
        <w:pStyle w:val="JuParaLast"/>
      </w:pPr>
      <w:r w:rsidRPr="00804C1C">
        <w:t xml:space="preserve">Done in English, and notified in writing on </w:t>
      </w:r>
      <w:r w:rsidRPr="00804C1C" w:rsidR="00B46703">
        <w:t>17 July 2018</w:t>
      </w:r>
      <w:r w:rsidRPr="00804C1C">
        <w:t>, pursuant to Rule 77 §§ 2 and 3 of the Rules of Court.</w:t>
      </w:r>
    </w:p>
    <w:p w:rsidRPr="00804C1C" w:rsidR="00DA4349" w:rsidP="00804C1C" w:rsidRDefault="009E2683">
      <w:pPr>
        <w:pStyle w:val="JuSigned"/>
      </w:pPr>
      <w:r w:rsidRPr="00804C1C">
        <w:tab/>
      </w:r>
      <w:proofErr w:type="spellStart"/>
      <w:r w:rsidRPr="00804C1C" w:rsidR="00810135">
        <w:t>Fatoş</w:t>
      </w:r>
      <w:proofErr w:type="spellEnd"/>
      <w:r w:rsidRPr="00804C1C" w:rsidR="00810135">
        <w:t xml:space="preserve"> Aracı</w:t>
      </w:r>
      <w:r w:rsidRPr="00804C1C">
        <w:tab/>
      </w:r>
      <w:r w:rsidRPr="00804C1C" w:rsidR="00B46703">
        <w:t xml:space="preserve">Alena </w:t>
      </w:r>
      <w:proofErr w:type="spellStart"/>
      <w:r w:rsidRPr="00804C1C" w:rsidR="00B46703">
        <w:t>Poláčková</w:t>
      </w:r>
      <w:proofErr w:type="spellEnd"/>
      <w:r w:rsidRPr="00804C1C">
        <w:rPr>
          <w:szCs w:val="24"/>
        </w:rPr>
        <w:br/>
      </w:r>
      <w:r w:rsidRPr="00804C1C">
        <w:tab/>
      </w:r>
      <w:r w:rsidRPr="00804C1C" w:rsidR="00810135">
        <w:t xml:space="preserve">Deputy </w:t>
      </w:r>
      <w:r w:rsidRPr="00804C1C" w:rsidR="00810135">
        <w:rPr>
          <w:iCs/>
        </w:rPr>
        <w:t>Registrar</w:t>
      </w:r>
      <w:r w:rsidRPr="00804C1C">
        <w:tab/>
        <w:t>President</w:t>
      </w:r>
    </w:p>
    <w:p w:rsidRPr="00804C1C" w:rsidR="00804C1C" w:rsidP="00804C1C" w:rsidRDefault="00804C1C">
      <w:pPr>
        <w:pStyle w:val="JuParaLast"/>
      </w:pPr>
    </w:p>
    <w:sectPr w:rsidRPr="00804C1C" w:rsidR="00804C1C" w:rsidSect="00B46703">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7A" w:rsidRDefault="00A5297A">
      <w:r>
        <w:separator/>
      </w:r>
    </w:p>
  </w:endnote>
  <w:endnote w:type="continuationSeparator" w:id="0">
    <w:p w:rsidR="00A5297A" w:rsidRDefault="00A5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1D" w:rsidRDefault="00840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1D" w:rsidRDefault="00840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03" w:rsidRPr="00150BFA" w:rsidRDefault="00B46703" w:rsidP="0020718E">
    <w:pPr>
      <w:jc w:val="center"/>
    </w:pPr>
    <w:r>
      <w:rPr>
        <w:noProof/>
        <w:lang w:val="en-US" w:eastAsia="ja-JP"/>
      </w:rPr>
      <w:drawing>
        <wp:inline distT="0" distB="0" distL="0" distR="0" wp14:anchorId="4D3003E9" wp14:editId="4612DD0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46703" w:rsidRDefault="00B46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7A" w:rsidRPr="003152BA" w:rsidRDefault="00A5297A" w:rsidP="00DA4349">
      <w:r w:rsidRPr="003152BA">
        <w:separator/>
      </w:r>
    </w:p>
  </w:footnote>
  <w:footnote w:type="continuationSeparator" w:id="0">
    <w:p w:rsidR="00A5297A" w:rsidRPr="003152BA" w:rsidRDefault="00A5297A" w:rsidP="00DA4349">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1D" w:rsidRDefault="00840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7A" w:rsidRPr="00B46703" w:rsidRDefault="00A5297A" w:rsidP="00B4670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03" w:rsidRPr="00A45145" w:rsidRDefault="00B46703" w:rsidP="00A45145">
    <w:pPr>
      <w:jc w:val="center"/>
    </w:pPr>
    <w:r>
      <w:rPr>
        <w:noProof/>
        <w:lang w:val="en-US" w:eastAsia="ja-JP"/>
      </w:rPr>
      <w:drawing>
        <wp:inline distT="0" distB="0" distL="0" distR="0" wp14:anchorId="7328DF9B" wp14:editId="0217269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46703" w:rsidRDefault="00B467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03" w:rsidRPr="003152BA" w:rsidRDefault="00B46703" w:rsidP="00DA434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804C1C">
      <w:rPr>
        <w:rStyle w:val="PageNumber"/>
        <w:noProof/>
        <w:szCs w:val="18"/>
      </w:rPr>
      <w:t>8</w:t>
    </w:r>
    <w:r>
      <w:rPr>
        <w:rStyle w:val="PageNumber"/>
        <w:szCs w:val="18"/>
      </w:rPr>
      <w:fldChar w:fldCharType="end"/>
    </w:r>
    <w:r w:rsidRPr="003152BA">
      <w:tab/>
    </w:r>
    <w:r>
      <w:t>VOROSHILOV v. RUSSIA</w:t>
    </w:r>
    <w:r w:rsidRPr="003152BA">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03" w:rsidRPr="003152BA" w:rsidRDefault="00B46703" w:rsidP="00DA4349">
    <w:pPr>
      <w:pStyle w:val="ECHRHeader"/>
    </w:pPr>
    <w:r w:rsidRPr="003152BA">
      <w:tab/>
    </w:r>
    <w:r>
      <w:t>VOROSHILOV v. RUSSIA</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804C1C">
      <w:rPr>
        <w:rStyle w:val="PageNumber"/>
        <w:noProof/>
        <w:szCs w:val="18"/>
      </w:rPr>
      <w:t>9</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5840E398">
      <w:start w:val="1"/>
      <w:numFmt w:val="bullet"/>
      <w:pStyle w:val="ListBullet"/>
      <w:lvlText w:val=""/>
      <w:lvlJc w:val="left"/>
      <w:pPr>
        <w:tabs>
          <w:tab w:val="num" w:pos="851"/>
        </w:tabs>
        <w:ind w:left="568" w:firstLine="0"/>
      </w:pPr>
      <w:rPr>
        <w:rFonts w:ascii="Wingdings" w:hAnsi="Wingdings" w:hint="default"/>
        <w:color w:val="808080"/>
        <w:sz w:val="16"/>
      </w:rPr>
    </w:lvl>
    <w:lvl w:ilvl="1" w:tplc="C4B4A4D4" w:tentative="1">
      <w:start w:val="1"/>
      <w:numFmt w:val="bullet"/>
      <w:lvlText w:val="o"/>
      <w:lvlJc w:val="left"/>
      <w:pPr>
        <w:tabs>
          <w:tab w:val="num" w:pos="1724"/>
        </w:tabs>
        <w:ind w:left="1724" w:hanging="360"/>
      </w:pPr>
      <w:rPr>
        <w:rFonts w:ascii="Courier New" w:hAnsi="Courier New" w:cs="Courier New" w:hint="default"/>
      </w:rPr>
    </w:lvl>
    <w:lvl w:ilvl="2" w:tplc="D26E76C8" w:tentative="1">
      <w:start w:val="1"/>
      <w:numFmt w:val="bullet"/>
      <w:lvlText w:val=""/>
      <w:lvlJc w:val="left"/>
      <w:pPr>
        <w:tabs>
          <w:tab w:val="num" w:pos="2444"/>
        </w:tabs>
        <w:ind w:left="2444" w:hanging="360"/>
      </w:pPr>
      <w:rPr>
        <w:rFonts w:ascii="Wingdings" w:hAnsi="Wingdings" w:hint="default"/>
      </w:rPr>
    </w:lvl>
    <w:lvl w:ilvl="3" w:tplc="709A54C0" w:tentative="1">
      <w:start w:val="1"/>
      <w:numFmt w:val="bullet"/>
      <w:lvlText w:val=""/>
      <w:lvlJc w:val="left"/>
      <w:pPr>
        <w:tabs>
          <w:tab w:val="num" w:pos="3164"/>
        </w:tabs>
        <w:ind w:left="3164" w:hanging="360"/>
      </w:pPr>
      <w:rPr>
        <w:rFonts w:ascii="Symbol" w:hAnsi="Symbol" w:hint="default"/>
      </w:rPr>
    </w:lvl>
    <w:lvl w:ilvl="4" w:tplc="B7A49566" w:tentative="1">
      <w:start w:val="1"/>
      <w:numFmt w:val="bullet"/>
      <w:lvlText w:val="o"/>
      <w:lvlJc w:val="left"/>
      <w:pPr>
        <w:tabs>
          <w:tab w:val="num" w:pos="3884"/>
        </w:tabs>
        <w:ind w:left="3884" w:hanging="360"/>
      </w:pPr>
      <w:rPr>
        <w:rFonts w:ascii="Courier New" w:hAnsi="Courier New" w:cs="Courier New" w:hint="default"/>
      </w:rPr>
    </w:lvl>
    <w:lvl w:ilvl="5" w:tplc="CD60541A" w:tentative="1">
      <w:start w:val="1"/>
      <w:numFmt w:val="bullet"/>
      <w:lvlText w:val=""/>
      <w:lvlJc w:val="left"/>
      <w:pPr>
        <w:tabs>
          <w:tab w:val="num" w:pos="4604"/>
        </w:tabs>
        <w:ind w:left="4604" w:hanging="360"/>
      </w:pPr>
      <w:rPr>
        <w:rFonts w:ascii="Wingdings" w:hAnsi="Wingdings" w:hint="default"/>
      </w:rPr>
    </w:lvl>
    <w:lvl w:ilvl="6" w:tplc="E79CDB52" w:tentative="1">
      <w:start w:val="1"/>
      <w:numFmt w:val="bullet"/>
      <w:lvlText w:val=""/>
      <w:lvlJc w:val="left"/>
      <w:pPr>
        <w:tabs>
          <w:tab w:val="num" w:pos="5324"/>
        </w:tabs>
        <w:ind w:left="5324" w:hanging="360"/>
      </w:pPr>
      <w:rPr>
        <w:rFonts w:ascii="Symbol" w:hAnsi="Symbol" w:hint="default"/>
      </w:rPr>
    </w:lvl>
    <w:lvl w:ilvl="7" w:tplc="8CE6E36C" w:tentative="1">
      <w:start w:val="1"/>
      <w:numFmt w:val="bullet"/>
      <w:lvlText w:val="o"/>
      <w:lvlJc w:val="left"/>
      <w:pPr>
        <w:tabs>
          <w:tab w:val="num" w:pos="6044"/>
        </w:tabs>
        <w:ind w:left="6044" w:hanging="360"/>
      </w:pPr>
      <w:rPr>
        <w:rFonts w:ascii="Courier New" w:hAnsi="Courier New" w:cs="Courier New" w:hint="default"/>
      </w:rPr>
    </w:lvl>
    <w:lvl w:ilvl="8" w:tplc="3D681AB4"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810135"/>
    <w:rsid w:val="00017E8D"/>
    <w:rsid w:val="00041A24"/>
    <w:rsid w:val="00050D23"/>
    <w:rsid w:val="000668CB"/>
    <w:rsid w:val="00075A78"/>
    <w:rsid w:val="000779AD"/>
    <w:rsid w:val="000816F8"/>
    <w:rsid w:val="00081A93"/>
    <w:rsid w:val="0009149B"/>
    <w:rsid w:val="000B0B40"/>
    <w:rsid w:val="000B2087"/>
    <w:rsid w:val="000C5DD7"/>
    <w:rsid w:val="000D02C7"/>
    <w:rsid w:val="000F4CE2"/>
    <w:rsid w:val="0012799C"/>
    <w:rsid w:val="00147C70"/>
    <w:rsid w:val="00150590"/>
    <w:rsid w:val="00150C78"/>
    <w:rsid w:val="0015103E"/>
    <w:rsid w:val="001803C6"/>
    <w:rsid w:val="00197980"/>
    <w:rsid w:val="001D60D4"/>
    <w:rsid w:val="001F4BAD"/>
    <w:rsid w:val="00213DB0"/>
    <w:rsid w:val="002141DD"/>
    <w:rsid w:val="00215B21"/>
    <w:rsid w:val="00222C4A"/>
    <w:rsid w:val="0025296C"/>
    <w:rsid w:val="00265CD9"/>
    <w:rsid w:val="00285C1E"/>
    <w:rsid w:val="00291344"/>
    <w:rsid w:val="002B12DB"/>
    <w:rsid w:val="002D0114"/>
    <w:rsid w:val="002D6C27"/>
    <w:rsid w:val="003830EA"/>
    <w:rsid w:val="003A45B0"/>
    <w:rsid w:val="003B7336"/>
    <w:rsid w:val="003D7010"/>
    <w:rsid w:val="00411BF6"/>
    <w:rsid w:val="00420084"/>
    <w:rsid w:val="00451153"/>
    <w:rsid w:val="004531E0"/>
    <w:rsid w:val="00460645"/>
    <w:rsid w:val="00464386"/>
    <w:rsid w:val="004902EF"/>
    <w:rsid w:val="0049362F"/>
    <w:rsid w:val="0049507C"/>
    <w:rsid w:val="004B2A54"/>
    <w:rsid w:val="004C5DE6"/>
    <w:rsid w:val="0054359B"/>
    <w:rsid w:val="00545185"/>
    <w:rsid w:val="005719AA"/>
    <w:rsid w:val="00584744"/>
    <w:rsid w:val="005922AE"/>
    <w:rsid w:val="005A32F8"/>
    <w:rsid w:val="00620930"/>
    <w:rsid w:val="006314D2"/>
    <w:rsid w:val="006348AB"/>
    <w:rsid w:val="006943AD"/>
    <w:rsid w:val="006B6891"/>
    <w:rsid w:val="006C005F"/>
    <w:rsid w:val="006C374E"/>
    <w:rsid w:val="006C3A70"/>
    <w:rsid w:val="006C7BFD"/>
    <w:rsid w:val="006E29C2"/>
    <w:rsid w:val="007058B6"/>
    <w:rsid w:val="00740FF1"/>
    <w:rsid w:val="00780263"/>
    <w:rsid w:val="007A586E"/>
    <w:rsid w:val="007B23DF"/>
    <w:rsid w:val="007B73DB"/>
    <w:rsid w:val="007C708C"/>
    <w:rsid w:val="007E31BE"/>
    <w:rsid w:val="00802E31"/>
    <w:rsid w:val="00804C1C"/>
    <w:rsid w:val="00810135"/>
    <w:rsid w:val="0081757B"/>
    <w:rsid w:val="00822E87"/>
    <w:rsid w:val="0084031D"/>
    <w:rsid w:val="008866DD"/>
    <w:rsid w:val="008A7DEC"/>
    <w:rsid w:val="008B39DB"/>
    <w:rsid w:val="008D743B"/>
    <w:rsid w:val="008E1A5B"/>
    <w:rsid w:val="009218EB"/>
    <w:rsid w:val="00933C5C"/>
    <w:rsid w:val="00943033"/>
    <w:rsid w:val="009669D2"/>
    <w:rsid w:val="00990B5B"/>
    <w:rsid w:val="009A6F41"/>
    <w:rsid w:val="009B5FDC"/>
    <w:rsid w:val="009E2683"/>
    <w:rsid w:val="00A20BFC"/>
    <w:rsid w:val="00A44B39"/>
    <w:rsid w:val="00A5297A"/>
    <w:rsid w:val="00A632BB"/>
    <w:rsid w:val="00AA5193"/>
    <w:rsid w:val="00AB0932"/>
    <w:rsid w:val="00AC71A7"/>
    <w:rsid w:val="00B25CEE"/>
    <w:rsid w:val="00B35D09"/>
    <w:rsid w:val="00B46703"/>
    <w:rsid w:val="00BA1E83"/>
    <w:rsid w:val="00BB2BED"/>
    <w:rsid w:val="00BC120A"/>
    <w:rsid w:val="00C53EDA"/>
    <w:rsid w:val="00CF1CCD"/>
    <w:rsid w:val="00CF3B1D"/>
    <w:rsid w:val="00D213E8"/>
    <w:rsid w:val="00D346B7"/>
    <w:rsid w:val="00D34EE6"/>
    <w:rsid w:val="00D44BFC"/>
    <w:rsid w:val="00D72EB5"/>
    <w:rsid w:val="00D96D52"/>
    <w:rsid w:val="00DA4349"/>
    <w:rsid w:val="00DD24F5"/>
    <w:rsid w:val="00DD2745"/>
    <w:rsid w:val="00DF36BE"/>
    <w:rsid w:val="00E16759"/>
    <w:rsid w:val="00E41E7C"/>
    <w:rsid w:val="00E56A84"/>
    <w:rsid w:val="00E65C7C"/>
    <w:rsid w:val="00E76D07"/>
    <w:rsid w:val="00E83DA9"/>
    <w:rsid w:val="00E963A7"/>
    <w:rsid w:val="00EA0A05"/>
    <w:rsid w:val="00ED4333"/>
    <w:rsid w:val="00EE1334"/>
    <w:rsid w:val="00F02D3C"/>
    <w:rsid w:val="00F14D8F"/>
    <w:rsid w:val="00F14E01"/>
    <w:rsid w:val="00F20B5F"/>
    <w:rsid w:val="00F30301"/>
    <w:rsid w:val="00F71CF3"/>
    <w:rsid w:val="00F95E1D"/>
    <w:rsid w:val="00FA5442"/>
    <w:rsid w:val="00FB1C73"/>
    <w:rsid w:val="00FB4A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4031D"/>
    <w:pPr>
      <w:jc w:val="both"/>
    </w:pPr>
    <w:rPr>
      <w:rFonts w:eastAsiaTheme="minorEastAsia"/>
      <w:sz w:val="24"/>
      <w:lang w:val="en-GB"/>
    </w:rPr>
  </w:style>
  <w:style w:type="paragraph" w:styleId="Heading1">
    <w:name w:val="heading 1"/>
    <w:basedOn w:val="Normal"/>
    <w:next w:val="Normal"/>
    <w:link w:val="Heading1Char"/>
    <w:uiPriority w:val="99"/>
    <w:semiHidden/>
    <w:rsid w:val="0084031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4031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4031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4031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4031D"/>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84031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4031D"/>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84031D"/>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84031D"/>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031D"/>
    <w:rPr>
      <w:rFonts w:ascii="Tahoma" w:hAnsi="Tahoma" w:cs="Tahoma"/>
      <w:sz w:val="16"/>
      <w:szCs w:val="16"/>
    </w:rPr>
  </w:style>
  <w:style w:type="character" w:customStyle="1" w:styleId="BalloonTextChar">
    <w:name w:val="Balloon Text Char"/>
    <w:basedOn w:val="DefaultParagraphFont"/>
    <w:link w:val="BalloonText"/>
    <w:uiPriority w:val="99"/>
    <w:semiHidden/>
    <w:rsid w:val="0084031D"/>
    <w:rPr>
      <w:rFonts w:ascii="Tahoma" w:eastAsiaTheme="minorEastAsia" w:hAnsi="Tahoma" w:cs="Tahoma"/>
      <w:sz w:val="16"/>
      <w:szCs w:val="16"/>
      <w:lang w:val="en-GB"/>
    </w:rPr>
  </w:style>
  <w:style w:type="character" w:styleId="BookTitle">
    <w:name w:val="Book Title"/>
    <w:uiPriority w:val="99"/>
    <w:semiHidden/>
    <w:qFormat/>
    <w:rsid w:val="0084031D"/>
    <w:rPr>
      <w:i/>
      <w:iCs/>
      <w:smallCaps/>
      <w:spacing w:val="5"/>
    </w:rPr>
  </w:style>
  <w:style w:type="paragraph" w:customStyle="1" w:styleId="ECHRHeader">
    <w:name w:val="ECHR_Header"/>
    <w:aliases w:val="Ju_Header"/>
    <w:basedOn w:val="Header"/>
    <w:uiPriority w:val="4"/>
    <w:qFormat/>
    <w:rsid w:val="0084031D"/>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84031D"/>
    <w:pPr>
      <w:jc w:val="left"/>
    </w:pPr>
    <w:rPr>
      <w:sz w:val="8"/>
    </w:rPr>
  </w:style>
  <w:style w:type="character" w:styleId="Strong">
    <w:name w:val="Strong"/>
    <w:uiPriority w:val="99"/>
    <w:semiHidden/>
    <w:qFormat/>
    <w:rsid w:val="0084031D"/>
    <w:rPr>
      <w:b/>
      <w:bCs/>
    </w:rPr>
  </w:style>
  <w:style w:type="paragraph" w:styleId="NoSpacing">
    <w:name w:val="No Spacing"/>
    <w:basedOn w:val="Normal"/>
    <w:link w:val="NoSpacingChar"/>
    <w:semiHidden/>
    <w:qFormat/>
    <w:rsid w:val="0084031D"/>
    <w:rPr>
      <w:sz w:val="22"/>
      <w:lang w:val="en-US"/>
    </w:rPr>
  </w:style>
  <w:style w:type="character" w:customStyle="1" w:styleId="NoSpacingChar">
    <w:name w:val="No Spacing Char"/>
    <w:basedOn w:val="DefaultParagraphFont"/>
    <w:link w:val="NoSpacing"/>
    <w:semiHidden/>
    <w:rsid w:val="0084031D"/>
    <w:rPr>
      <w:rFonts w:eastAsiaTheme="minorEastAsia"/>
    </w:rPr>
  </w:style>
  <w:style w:type="paragraph" w:customStyle="1" w:styleId="ECHRFooterLine">
    <w:name w:val="ECHR_Footer_Line"/>
    <w:aliases w:val="Footer_Line"/>
    <w:basedOn w:val="Normal"/>
    <w:next w:val="ECHRFooter"/>
    <w:uiPriority w:val="57"/>
    <w:semiHidden/>
    <w:rsid w:val="0084031D"/>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84031D"/>
  </w:style>
  <w:style w:type="paragraph" w:customStyle="1" w:styleId="DecList">
    <w:name w:val="Dec_List"/>
    <w:basedOn w:val="Normal"/>
    <w:uiPriority w:val="9"/>
    <w:semiHidden/>
    <w:qFormat/>
    <w:rsid w:val="0084031D"/>
    <w:pPr>
      <w:spacing w:before="240"/>
      <w:ind w:left="284"/>
    </w:pPr>
  </w:style>
  <w:style w:type="paragraph" w:customStyle="1" w:styleId="DummyStyle">
    <w:name w:val="Dummy_Style"/>
    <w:basedOn w:val="Normal"/>
    <w:semiHidden/>
    <w:qFormat/>
    <w:rsid w:val="0084031D"/>
    <w:rPr>
      <w:color w:val="00B050"/>
    </w:rPr>
  </w:style>
  <w:style w:type="paragraph" w:customStyle="1" w:styleId="ECHRTitleCentre3">
    <w:name w:val="ECHR_Title_Centre_3"/>
    <w:aliases w:val="Ju_H_Article"/>
    <w:basedOn w:val="Normal"/>
    <w:next w:val="ECHRParaQuote"/>
    <w:uiPriority w:val="27"/>
    <w:qFormat/>
    <w:rsid w:val="0084031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84031D"/>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84031D"/>
    <w:pPr>
      <w:numPr>
        <w:numId w:val="24"/>
      </w:numPr>
      <w:jc w:val="left"/>
    </w:pPr>
    <w:rPr>
      <w:b/>
    </w:rPr>
  </w:style>
  <w:style w:type="paragraph" w:customStyle="1" w:styleId="JuCourt">
    <w:name w:val="Ju_Court"/>
    <w:basedOn w:val="Normal"/>
    <w:next w:val="Normal"/>
    <w:uiPriority w:val="16"/>
    <w:qFormat/>
    <w:rsid w:val="0084031D"/>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84031D"/>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84031D"/>
    <w:pPr>
      <w:spacing w:after="240"/>
      <w:jc w:val="center"/>
      <w:outlineLvl w:val="0"/>
    </w:pPr>
    <w:rPr>
      <w:rFonts w:asciiTheme="majorHAnsi" w:hAnsiTheme="majorHAnsi"/>
    </w:rPr>
  </w:style>
  <w:style w:type="paragraph" w:customStyle="1" w:styleId="JuInitialled">
    <w:name w:val="Ju_Initialled"/>
    <w:basedOn w:val="Normal"/>
    <w:uiPriority w:val="31"/>
    <w:qFormat/>
    <w:rsid w:val="0084031D"/>
    <w:pPr>
      <w:tabs>
        <w:tab w:val="center" w:pos="6407"/>
      </w:tabs>
      <w:spacing w:before="720"/>
      <w:jc w:val="right"/>
    </w:pPr>
  </w:style>
  <w:style w:type="paragraph" w:styleId="Title">
    <w:name w:val="Title"/>
    <w:basedOn w:val="Normal"/>
    <w:next w:val="Normal"/>
    <w:link w:val="TitleChar"/>
    <w:uiPriority w:val="99"/>
    <w:semiHidden/>
    <w:qFormat/>
    <w:rsid w:val="0084031D"/>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84031D"/>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84031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84031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84031D"/>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84031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84031D"/>
    <w:pPr>
      <w:keepNext/>
      <w:keepLines/>
      <w:spacing w:before="240" w:after="120"/>
      <w:ind w:left="1236"/>
    </w:pPr>
    <w:rPr>
      <w:sz w:val="20"/>
      <w:lang w:val="en-GB"/>
    </w:rPr>
  </w:style>
  <w:style w:type="character" w:customStyle="1" w:styleId="JuITMark">
    <w:name w:val="Ju_ITMark"/>
    <w:basedOn w:val="DefaultParagraphFont"/>
    <w:uiPriority w:val="38"/>
    <w:qFormat/>
    <w:rsid w:val="0084031D"/>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84031D"/>
    <w:rPr>
      <w:caps w:val="0"/>
      <w:smallCaps/>
    </w:rPr>
  </w:style>
  <w:style w:type="paragraph" w:customStyle="1" w:styleId="JuParaSub">
    <w:name w:val="Ju_Para_Sub"/>
    <w:basedOn w:val="ECHRPara"/>
    <w:uiPriority w:val="13"/>
    <w:qFormat/>
    <w:rsid w:val="0084031D"/>
    <w:pPr>
      <w:ind w:left="284"/>
    </w:pPr>
  </w:style>
  <w:style w:type="paragraph" w:styleId="Header">
    <w:name w:val="header"/>
    <w:basedOn w:val="Normal"/>
    <w:link w:val="HeaderChar"/>
    <w:uiPriority w:val="57"/>
    <w:semiHidden/>
    <w:rsid w:val="0084031D"/>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84031D"/>
    <w:rPr>
      <w:sz w:val="24"/>
      <w:lang w:val="en-GB"/>
    </w:rPr>
  </w:style>
  <w:style w:type="character" w:customStyle="1" w:styleId="Heading1Char">
    <w:name w:val="Heading 1 Char"/>
    <w:basedOn w:val="DefaultParagraphFont"/>
    <w:link w:val="Heading1"/>
    <w:uiPriority w:val="99"/>
    <w:semiHidden/>
    <w:rsid w:val="0084031D"/>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84031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84031D"/>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84031D"/>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84031D"/>
    <w:pPr>
      <w:ind w:left="567"/>
    </w:pPr>
  </w:style>
  <w:style w:type="paragraph" w:customStyle="1" w:styleId="JuCase">
    <w:name w:val="Ju_Case"/>
    <w:basedOn w:val="Normal"/>
    <w:next w:val="ECHRPara"/>
    <w:uiPriority w:val="10"/>
    <w:rsid w:val="0084031D"/>
    <w:pPr>
      <w:ind w:firstLine="284"/>
    </w:pPr>
    <w:rPr>
      <w:b/>
    </w:rPr>
  </w:style>
  <w:style w:type="character" w:customStyle="1" w:styleId="Heading3Char">
    <w:name w:val="Heading 3 Char"/>
    <w:basedOn w:val="DefaultParagraphFont"/>
    <w:link w:val="Heading3"/>
    <w:uiPriority w:val="99"/>
    <w:semiHidden/>
    <w:rsid w:val="0084031D"/>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84031D"/>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84031D"/>
    <w:rPr>
      <w:rFonts w:asciiTheme="majorHAnsi" w:eastAsiaTheme="majorEastAsia" w:hAnsiTheme="majorHAnsi" w:cstheme="majorBidi"/>
      <w:b/>
      <w:bCs/>
      <w:color w:val="808080"/>
    </w:rPr>
  </w:style>
  <w:style w:type="character" w:styleId="SubtleEmphasis">
    <w:name w:val="Subtle Emphasis"/>
    <w:uiPriority w:val="99"/>
    <w:semiHidden/>
    <w:qFormat/>
    <w:rsid w:val="0084031D"/>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84031D"/>
    <w:pPr>
      <w:keepNext/>
      <w:keepLines/>
      <w:spacing w:before="720" w:after="240"/>
      <w:outlineLvl w:val="0"/>
    </w:pPr>
    <w:rPr>
      <w:rFonts w:asciiTheme="majorHAnsi" w:hAnsiTheme="majorHAnsi"/>
      <w:sz w:val="28"/>
    </w:rPr>
  </w:style>
  <w:style w:type="character" w:styleId="Emphasis">
    <w:name w:val="Emphasis"/>
    <w:uiPriority w:val="99"/>
    <w:semiHidden/>
    <w:qFormat/>
    <w:rsid w:val="0084031D"/>
    <w:rPr>
      <w:b/>
      <w:bCs/>
      <w:i/>
      <w:iCs/>
      <w:spacing w:val="10"/>
      <w:bdr w:val="none" w:sz="0" w:space="0" w:color="auto"/>
      <w:shd w:val="clear" w:color="auto" w:fill="auto"/>
    </w:rPr>
  </w:style>
  <w:style w:type="paragraph" w:styleId="Footer">
    <w:name w:val="footer"/>
    <w:basedOn w:val="Normal"/>
    <w:link w:val="FooterChar"/>
    <w:uiPriority w:val="57"/>
    <w:semiHidden/>
    <w:rsid w:val="0084031D"/>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84031D"/>
    <w:rPr>
      <w:sz w:val="24"/>
      <w:lang w:val="en-GB"/>
    </w:rPr>
  </w:style>
  <w:style w:type="character" w:styleId="FootnoteReference">
    <w:name w:val="footnote reference"/>
    <w:basedOn w:val="DefaultParagraphFont"/>
    <w:uiPriority w:val="99"/>
    <w:semiHidden/>
    <w:rsid w:val="0084031D"/>
    <w:rPr>
      <w:vertAlign w:val="superscript"/>
    </w:rPr>
  </w:style>
  <w:style w:type="paragraph" w:styleId="FootnoteText">
    <w:name w:val="footnote text"/>
    <w:basedOn w:val="Normal"/>
    <w:link w:val="FootnoteTextChar"/>
    <w:uiPriority w:val="99"/>
    <w:semiHidden/>
    <w:rsid w:val="0084031D"/>
    <w:rPr>
      <w:sz w:val="20"/>
      <w:szCs w:val="20"/>
    </w:rPr>
  </w:style>
  <w:style w:type="character" w:customStyle="1" w:styleId="FootnoteTextChar">
    <w:name w:val="Footnote Text Char"/>
    <w:basedOn w:val="DefaultParagraphFont"/>
    <w:link w:val="FootnoteText"/>
    <w:uiPriority w:val="99"/>
    <w:semiHidden/>
    <w:rsid w:val="0084031D"/>
    <w:rPr>
      <w:rFonts w:eastAsiaTheme="minorEastAsia"/>
      <w:sz w:val="20"/>
      <w:szCs w:val="20"/>
      <w:lang w:val="en-GB"/>
    </w:rPr>
  </w:style>
  <w:style w:type="character" w:customStyle="1" w:styleId="Heading6Char">
    <w:name w:val="Heading 6 Char"/>
    <w:basedOn w:val="DefaultParagraphFont"/>
    <w:link w:val="Heading6"/>
    <w:uiPriority w:val="99"/>
    <w:semiHidden/>
    <w:rsid w:val="0084031D"/>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84031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84031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84031D"/>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84031D"/>
    <w:rPr>
      <w:color w:val="0072BC" w:themeColor="hyperlink"/>
      <w:u w:val="single"/>
    </w:rPr>
  </w:style>
  <w:style w:type="character" w:styleId="IntenseEmphasis">
    <w:name w:val="Intense Emphasis"/>
    <w:uiPriority w:val="99"/>
    <w:semiHidden/>
    <w:qFormat/>
    <w:rsid w:val="0084031D"/>
    <w:rPr>
      <w:b/>
      <w:bCs/>
    </w:rPr>
  </w:style>
  <w:style w:type="paragraph" w:styleId="IntenseQuote">
    <w:name w:val="Intense Quote"/>
    <w:basedOn w:val="Normal"/>
    <w:next w:val="Normal"/>
    <w:link w:val="IntenseQuoteChar"/>
    <w:uiPriority w:val="99"/>
    <w:semiHidden/>
    <w:qFormat/>
    <w:rsid w:val="0084031D"/>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84031D"/>
    <w:rPr>
      <w:rFonts w:eastAsiaTheme="minorEastAsia"/>
      <w:b/>
      <w:bCs/>
      <w:i/>
      <w:iCs/>
      <w:lang w:bidi="en-US"/>
    </w:rPr>
  </w:style>
  <w:style w:type="character" w:styleId="IntenseReference">
    <w:name w:val="Intense Reference"/>
    <w:uiPriority w:val="99"/>
    <w:semiHidden/>
    <w:qFormat/>
    <w:rsid w:val="0084031D"/>
    <w:rPr>
      <w:smallCaps/>
      <w:spacing w:val="5"/>
      <w:u w:val="single"/>
    </w:rPr>
  </w:style>
  <w:style w:type="paragraph" w:styleId="ListParagraph">
    <w:name w:val="List Paragraph"/>
    <w:basedOn w:val="Normal"/>
    <w:uiPriority w:val="99"/>
    <w:semiHidden/>
    <w:qFormat/>
    <w:rsid w:val="0084031D"/>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84031D"/>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84031D"/>
    <w:rPr>
      <w:rFonts w:eastAsiaTheme="minorEastAsia"/>
      <w:i/>
      <w:iCs/>
      <w:lang w:bidi="en-US"/>
    </w:rPr>
  </w:style>
  <w:style w:type="character" w:styleId="SubtleReference">
    <w:name w:val="Subtle Reference"/>
    <w:uiPriority w:val="99"/>
    <w:semiHidden/>
    <w:qFormat/>
    <w:rsid w:val="0084031D"/>
    <w:rPr>
      <w:smallCaps/>
    </w:rPr>
  </w:style>
  <w:style w:type="table" w:styleId="TableGrid">
    <w:name w:val="Table Grid"/>
    <w:basedOn w:val="TableNormal"/>
    <w:uiPriority w:val="59"/>
    <w:semiHidden/>
    <w:rsid w:val="0084031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4031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84031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84031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84031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84031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84031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84031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84031D"/>
    <w:pPr>
      <w:spacing w:before="120" w:after="120"/>
      <w:ind w:left="425" w:firstLine="142"/>
    </w:pPr>
    <w:rPr>
      <w:sz w:val="20"/>
    </w:rPr>
  </w:style>
  <w:style w:type="paragraph" w:customStyle="1" w:styleId="ECHRPara">
    <w:name w:val="ECHR_Para"/>
    <w:aliases w:val="Ju_Para"/>
    <w:basedOn w:val="Normal"/>
    <w:link w:val="ECHRParaChar"/>
    <w:uiPriority w:val="12"/>
    <w:qFormat/>
    <w:rsid w:val="0084031D"/>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4031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84031D"/>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84031D"/>
    <w:pPr>
      <w:ind w:left="340" w:hanging="340"/>
    </w:pPr>
  </w:style>
  <w:style w:type="paragraph" w:customStyle="1" w:styleId="JuSigned">
    <w:name w:val="Ju_Signed"/>
    <w:basedOn w:val="Normal"/>
    <w:next w:val="JuParaLast"/>
    <w:uiPriority w:val="32"/>
    <w:qFormat/>
    <w:rsid w:val="0084031D"/>
    <w:pPr>
      <w:tabs>
        <w:tab w:val="center" w:pos="851"/>
        <w:tab w:val="center" w:pos="6407"/>
      </w:tabs>
      <w:spacing w:before="720"/>
      <w:jc w:val="left"/>
    </w:pPr>
  </w:style>
  <w:style w:type="paragraph" w:customStyle="1" w:styleId="JuParaLast">
    <w:name w:val="Ju_Para_Last"/>
    <w:basedOn w:val="Normal"/>
    <w:next w:val="ECHRPara"/>
    <w:uiPriority w:val="30"/>
    <w:qFormat/>
    <w:rsid w:val="0084031D"/>
    <w:pPr>
      <w:keepNext/>
      <w:keepLines/>
      <w:spacing w:before="240"/>
      <w:ind w:firstLine="284"/>
    </w:pPr>
  </w:style>
  <w:style w:type="paragraph" w:customStyle="1" w:styleId="JuTitle">
    <w:name w:val="Ju_Title"/>
    <w:basedOn w:val="Normal"/>
    <w:next w:val="ECHRPara"/>
    <w:uiPriority w:val="3"/>
    <w:semiHidden/>
    <w:qFormat/>
    <w:rsid w:val="0084031D"/>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84031D"/>
    <w:pPr>
      <w:ind w:left="346" w:firstLine="0"/>
    </w:pPr>
  </w:style>
  <w:style w:type="paragraph" w:customStyle="1" w:styleId="JuListi">
    <w:name w:val="Ju_List_i"/>
    <w:basedOn w:val="Normal"/>
    <w:next w:val="JuLista"/>
    <w:uiPriority w:val="28"/>
    <w:qFormat/>
    <w:rsid w:val="0084031D"/>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84031D"/>
    <w:rPr>
      <w:vertAlign w:val="superscript"/>
    </w:rPr>
  </w:style>
  <w:style w:type="paragraph" w:styleId="EndnoteText">
    <w:name w:val="endnote text"/>
    <w:basedOn w:val="Normal"/>
    <w:link w:val="EndnoteTextChar"/>
    <w:uiPriority w:val="99"/>
    <w:semiHidden/>
    <w:rsid w:val="0084031D"/>
    <w:rPr>
      <w:sz w:val="20"/>
      <w:szCs w:val="20"/>
    </w:rPr>
  </w:style>
  <w:style w:type="character" w:customStyle="1" w:styleId="EndnoteTextChar">
    <w:name w:val="Endnote Text Char"/>
    <w:basedOn w:val="DefaultParagraphFont"/>
    <w:link w:val="EndnoteText"/>
    <w:uiPriority w:val="99"/>
    <w:semiHidden/>
    <w:rsid w:val="0084031D"/>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84031D"/>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84031D"/>
    <w:pPr>
      <w:ind w:left="833" w:hanging="357"/>
      <w:outlineLvl w:val="3"/>
    </w:pPr>
    <w:rPr>
      <w:b/>
      <w:i w:val="0"/>
      <w:sz w:val="20"/>
    </w:rPr>
  </w:style>
  <w:style w:type="paragraph" w:styleId="Subtitle">
    <w:name w:val="Subtitle"/>
    <w:basedOn w:val="Normal"/>
    <w:next w:val="Normal"/>
    <w:link w:val="SubtitleChar"/>
    <w:uiPriority w:val="99"/>
    <w:semiHidden/>
    <w:qFormat/>
    <w:rsid w:val="0084031D"/>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84031D"/>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HA0">
    <w:name w:val="Opi_H_A"/>
    <w:basedOn w:val="ECHRHeading1"/>
    <w:next w:val="OpiPara"/>
    <w:uiPriority w:val="41"/>
    <w:qFormat/>
    <w:rsid w:val="0084031D"/>
    <w:pPr>
      <w:tabs>
        <w:tab w:val="clear" w:pos="357"/>
      </w:tabs>
      <w:outlineLvl w:val="1"/>
    </w:pPr>
    <w:rPr>
      <w:b/>
    </w:rPr>
  </w:style>
  <w:style w:type="paragraph" w:customStyle="1" w:styleId="OpiHi">
    <w:name w:val="Opi_H_i"/>
    <w:basedOn w:val="ECHRHeading4"/>
    <w:uiPriority w:val="44"/>
    <w:qFormat/>
    <w:rsid w:val="0084031D"/>
    <w:pPr>
      <w:ind w:left="1037" w:hanging="357"/>
      <w:outlineLvl w:val="4"/>
    </w:pPr>
    <w:rPr>
      <w:b w:val="0"/>
      <w:i/>
    </w:rPr>
  </w:style>
  <w:style w:type="character" w:styleId="PlaceholderText">
    <w:name w:val="Placeholder Text"/>
    <w:basedOn w:val="DefaultParagraphFont"/>
    <w:uiPriority w:val="99"/>
    <w:semiHidden/>
    <w:rsid w:val="0084031D"/>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4031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84031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Para">
    <w:name w:val="Opi_Para"/>
    <w:basedOn w:val="ECHRPara"/>
    <w:uiPriority w:val="46"/>
    <w:qFormat/>
    <w:rsid w:val="0084031D"/>
  </w:style>
  <w:style w:type="paragraph" w:customStyle="1" w:styleId="OpiParaSub">
    <w:name w:val="Opi_Para_Sub"/>
    <w:basedOn w:val="JuParaSub"/>
    <w:uiPriority w:val="47"/>
    <w:qFormat/>
    <w:rsid w:val="0084031D"/>
  </w:style>
  <w:style w:type="paragraph" w:customStyle="1" w:styleId="OpiQuot">
    <w:name w:val="Opi_Quot"/>
    <w:basedOn w:val="ECHRParaQuote"/>
    <w:uiPriority w:val="48"/>
    <w:qFormat/>
    <w:rsid w:val="0084031D"/>
  </w:style>
  <w:style w:type="paragraph" w:customStyle="1" w:styleId="OpiQuotSub">
    <w:name w:val="Opi_Quot_Sub"/>
    <w:basedOn w:val="JuQuotSub"/>
    <w:uiPriority w:val="49"/>
    <w:qFormat/>
    <w:rsid w:val="0084031D"/>
  </w:style>
  <w:style w:type="paragraph" w:customStyle="1" w:styleId="OpiTranslation">
    <w:name w:val="Opi_Translation"/>
    <w:basedOn w:val="Normal"/>
    <w:next w:val="OpiPara"/>
    <w:uiPriority w:val="40"/>
    <w:qFormat/>
    <w:rsid w:val="0084031D"/>
    <w:pPr>
      <w:jc w:val="center"/>
      <w:outlineLvl w:val="0"/>
    </w:pPr>
    <w:rPr>
      <w:i/>
    </w:rPr>
  </w:style>
  <w:style w:type="paragraph" w:styleId="NoteHeading">
    <w:name w:val="Note Heading"/>
    <w:basedOn w:val="Normal"/>
    <w:next w:val="Normal"/>
    <w:link w:val="NoteHeadingChar"/>
    <w:uiPriority w:val="99"/>
    <w:semiHidden/>
    <w:rsid w:val="00AA5193"/>
  </w:style>
  <w:style w:type="character" w:customStyle="1" w:styleId="NoteHeadingChar">
    <w:name w:val="Note Heading Char"/>
    <w:basedOn w:val="DefaultParagraphFont"/>
    <w:link w:val="NoteHeading"/>
    <w:uiPriority w:val="99"/>
    <w:semiHidden/>
    <w:rsid w:val="00AA5193"/>
    <w:rPr>
      <w:rFonts w:eastAsiaTheme="minorEastAsia"/>
      <w:sz w:val="24"/>
      <w:lang w:val="en-GB"/>
    </w:rPr>
  </w:style>
  <w:style w:type="character" w:customStyle="1" w:styleId="ECHRParaChar">
    <w:name w:val="ECHR_Para Char"/>
    <w:aliases w:val="Ju_Para Char"/>
    <w:link w:val="ECHRPara"/>
    <w:uiPriority w:val="12"/>
    <w:rsid w:val="00ED4333"/>
    <w:rPr>
      <w:rFonts w:eastAsiaTheme="minorEastAsia"/>
      <w:sz w:val="24"/>
      <w:lang w:val="en-GB"/>
    </w:rPr>
  </w:style>
  <w:style w:type="paragraph" w:styleId="Revision">
    <w:name w:val="Revision"/>
    <w:hidden/>
    <w:uiPriority w:val="99"/>
    <w:semiHidden/>
    <w:rsid w:val="00F02D3C"/>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690">
      <w:bodyDiv w:val="1"/>
      <w:marLeft w:val="0"/>
      <w:marRight w:val="0"/>
      <w:marTop w:val="0"/>
      <w:marBottom w:val="0"/>
      <w:divBdr>
        <w:top w:val="none" w:sz="0" w:space="0" w:color="auto"/>
        <w:left w:val="none" w:sz="0" w:space="0" w:color="auto"/>
        <w:bottom w:val="none" w:sz="0" w:space="0" w:color="auto"/>
        <w:right w:val="none" w:sz="0" w:space="0" w:color="auto"/>
      </w:divBdr>
      <w:divsChild>
        <w:div w:id="1492138705">
          <w:marLeft w:val="0"/>
          <w:marRight w:val="0"/>
          <w:marTop w:val="0"/>
          <w:marBottom w:val="0"/>
          <w:divBdr>
            <w:top w:val="none" w:sz="0" w:space="0" w:color="auto"/>
            <w:left w:val="none" w:sz="0" w:space="0" w:color="auto"/>
            <w:bottom w:val="none" w:sz="0" w:space="0" w:color="auto"/>
            <w:right w:val="none" w:sz="0" w:space="0" w:color="auto"/>
          </w:divBdr>
          <w:divsChild>
            <w:div w:id="1524443124">
              <w:marLeft w:val="0"/>
              <w:marRight w:val="0"/>
              <w:marTop w:val="0"/>
              <w:marBottom w:val="0"/>
              <w:divBdr>
                <w:top w:val="none" w:sz="0" w:space="0" w:color="auto"/>
                <w:left w:val="none" w:sz="0" w:space="0" w:color="auto"/>
                <w:bottom w:val="none" w:sz="0" w:space="0" w:color="auto"/>
                <w:right w:val="none" w:sz="0" w:space="0" w:color="auto"/>
              </w:divBdr>
              <w:divsChild>
                <w:div w:id="1432630288">
                  <w:marLeft w:val="0"/>
                  <w:marRight w:val="0"/>
                  <w:marTop w:val="0"/>
                  <w:marBottom w:val="0"/>
                  <w:divBdr>
                    <w:top w:val="none" w:sz="0" w:space="0" w:color="auto"/>
                    <w:left w:val="none" w:sz="0" w:space="0" w:color="auto"/>
                    <w:bottom w:val="none" w:sz="0" w:space="0" w:color="auto"/>
                    <w:right w:val="none" w:sz="0" w:space="0" w:color="auto"/>
                  </w:divBdr>
                  <w:divsChild>
                    <w:div w:id="848563513">
                      <w:marLeft w:val="0"/>
                      <w:marRight w:val="0"/>
                      <w:marTop w:val="0"/>
                      <w:marBottom w:val="0"/>
                      <w:divBdr>
                        <w:top w:val="none" w:sz="0" w:space="0" w:color="auto"/>
                        <w:left w:val="none" w:sz="0" w:space="0" w:color="auto"/>
                        <w:bottom w:val="none" w:sz="0" w:space="0" w:color="auto"/>
                        <w:right w:val="none" w:sz="0" w:space="0" w:color="auto"/>
                      </w:divBdr>
                      <w:divsChild>
                        <w:div w:id="381514911">
                          <w:marLeft w:val="0"/>
                          <w:marRight w:val="0"/>
                          <w:marTop w:val="0"/>
                          <w:marBottom w:val="0"/>
                          <w:divBdr>
                            <w:top w:val="none" w:sz="0" w:space="0" w:color="auto"/>
                            <w:left w:val="none" w:sz="0" w:space="0" w:color="auto"/>
                            <w:bottom w:val="none" w:sz="0" w:space="0" w:color="auto"/>
                            <w:right w:val="none" w:sz="0" w:space="0" w:color="auto"/>
                          </w:divBdr>
                          <w:divsChild>
                            <w:div w:id="16061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CFFC0-0B23-4737-B17A-F8638E2628A9}"/>
</file>

<file path=customXml/itemProps2.xml><?xml version="1.0" encoding="utf-8"?>
<ds:datastoreItem xmlns:ds="http://schemas.openxmlformats.org/officeDocument/2006/customXml" ds:itemID="{74E81D47-1A7A-4861-AF29-9C25C78C408D}"/>
</file>

<file path=customXml/itemProps3.xml><?xml version="1.0" encoding="utf-8"?>
<ds:datastoreItem xmlns:ds="http://schemas.openxmlformats.org/officeDocument/2006/customXml" ds:itemID="{876EE8FD-AA35-41CF-BB22-1A5DACC29CCC}"/>
</file>

<file path=customXml/itemProps4.xml><?xml version="1.0" encoding="utf-8"?>
<ds:datastoreItem xmlns:ds="http://schemas.openxmlformats.org/officeDocument/2006/customXml" ds:itemID="{D823F981-FBB7-4A43-AB5C-BAA655BCAB13}"/>
</file>

<file path=docProps/app.xml><?xml version="1.0" encoding="utf-8"?>
<Properties xmlns="http://schemas.openxmlformats.org/officeDocument/2006/extended-properties" xmlns:vt="http://schemas.openxmlformats.org/officeDocument/2006/docPropsVTypes">
  <Template>Normal.dotm</Template>
  <TotalTime>0</TotalTime>
  <Pages>1</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2018-04-12T07:26:00Z</cp:lastPrinted>
  <dcterms:created xsi:type="dcterms:W3CDTF">2018-07-18T09:02:00Z</dcterms:created>
  <dcterms:modified xsi:type="dcterms:W3CDTF">2018-07-18T09:02:00Z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59465/12</vt:lpwstr>
  </property>
  <property fmtid="{D5CDD505-2E9C-101B-9397-08002B2CF9AE}" pid="4" name="CASEID">
    <vt:lpwstr>828116</vt:lpwstr>
  </property>
  <property fmtid="{D5CDD505-2E9C-101B-9397-08002B2CF9AE}" pid="5" name="ContentTypeId">
    <vt:lpwstr>0x010100558EB02BDB9E204AB350EDD385B68E10</vt:lpwstr>
  </property>
</Properties>
</file>